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jc w:val="center"/>
        <w:rPr>
          <w:rFonts w:ascii="黑体" w:hAnsi="宋体" w:eastAsia="黑体" w:cs="宋体"/>
          <w:color w:val="000000"/>
          <w:kern w:val="0"/>
          <w:sz w:val="48"/>
          <w:szCs w:val="48"/>
        </w:rPr>
      </w:pPr>
      <w:r>
        <w:rPr>
          <w:rFonts w:hint="eastAsia" w:ascii="黑体" w:hAnsi="宋体" w:eastAsia="黑体" w:cs="宋体"/>
          <w:color w:val="000000"/>
          <w:kern w:val="0"/>
          <w:sz w:val="48"/>
          <w:szCs w:val="48"/>
        </w:rPr>
        <w:t>项城市广播电视台</w:t>
      </w:r>
    </w:p>
    <w:p>
      <w:pPr>
        <w:widowControl/>
        <w:shd w:val="clear" w:color="auto" w:fill="FFFFFF"/>
        <w:jc w:val="center"/>
        <w:rPr>
          <w:rFonts w:ascii="黑体" w:eastAsia="黑体" w:cs="宋体"/>
          <w:color w:val="000000"/>
          <w:kern w:val="0"/>
          <w:sz w:val="48"/>
          <w:szCs w:val="48"/>
        </w:rPr>
      </w:pPr>
      <w:r>
        <w:rPr>
          <w:rFonts w:ascii="黑体" w:hAnsi="宋体" w:eastAsia="黑体" w:cs="宋体"/>
          <w:color w:val="000000"/>
          <w:kern w:val="0"/>
          <w:sz w:val="48"/>
          <w:szCs w:val="48"/>
        </w:rPr>
        <w:t>201</w:t>
      </w:r>
      <w:r>
        <w:rPr>
          <w:rFonts w:hint="eastAsia" w:ascii="黑体" w:hAnsi="宋体" w:eastAsia="黑体" w:cs="宋体"/>
          <w:color w:val="000000"/>
          <w:kern w:val="0"/>
          <w:sz w:val="48"/>
          <w:szCs w:val="48"/>
        </w:rPr>
        <w:t>9年预算公开说明</w:t>
      </w:r>
    </w:p>
    <w:p>
      <w:pPr>
        <w:widowControl/>
        <w:shd w:val="clear" w:color="auto" w:fill="FFFFFF"/>
        <w:jc w:val="center"/>
        <w:rPr>
          <w:rFonts w:ascii="黑体" w:hAnsi="宋体" w:eastAsia="黑体" w:cs="宋体"/>
          <w:color w:val="000000"/>
          <w:kern w:val="0"/>
          <w:sz w:val="48"/>
          <w:szCs w:val="48"/>
        </w:rPr>
      </w:pPr>
      <w:r>
        <w:rPr>
          <w:rFonts w:ascii="黑体" w:hAnsi="宋体" w:eastAsia="黑体" w:cs="宋体"/>
          <w:color w:val="000000"/>
          <w:kern w:val="0"/>
          <w:sz w:val="48"/>
          <w:szCs w:val="48"/>
        </w:rPr>
        <w:t>   </w:t>
      </w:r>
    </w:p>
    <w:p>
      <w:pPr>
        <w:widowControl/>
        <w:shd w:val="clear" w:color="auto" w:fill="FFFFFF"/>
        <w:jc w:val="center"/>
        <w:rPr>
          <w:rFonts w:ascii="黑体" w:eastAsia="黑体"/>
          <w:sz w:val="32"/>
          <w:szCs w:val="32"/>
        </w:rPr>
      </w:pPr>
      <w:r>
        <w:rPr>
          <w:rFonts w:hint="eastAsia" w:ascii="黑体" w:eastAsia="黑体"/>
          <w:sz w:val="32"/>
          <w:szCs w:val="32"/>
        </w:rPr>
        <w:t>目</w:t>
      </w:r>
      <w:r>
        <w:rPr>
          <w:rFonts w:ascii="黑体" w:eastAsia="黑体"/>
          <w:sz w:val="32"/>
          <w:szCs w:val="32"/>
        </w:rPr>
        <w:t>  </w:t>
      </w:r>
      <w:r>
        <w:rPr>
          <w:rFonts w:hint="eastAsia" w:ascii="黑体" w:eastAsia="黑体"/>
          <w:sz w:val="32"/>
          <w:szCs w:val="32"/>
        </w:rPr>
        <w:t>录</w:t>
      </w:r>
    </w:p>
    <w:p>
      <w:pPr>
        <w:ind w:firstLine="640" w:firstLineChars="200"/>
        <w:rPr>
          <w:rFonts w:ascii="黑体" w:eastAsia="黑体"/>
          <w:sz w:val="32"/>
          <w:szCs w:val="32"/>
        </w:rPr>
      </w:pPr>
      <w:r>
        <w:rPr>
          <w:rFonts w:hint="eastAsia" w:ascii="黑体" w:eastAsia="黑体"/>
          <w:sz w:val="32"/>
          <w:szCs w:val="32"/>
        </w:rPr>
        <w:t>第一部分  项城市广播电视台概况</w:t>
      </w:r>
    </w:p>
    <w:p>
      <w:pPr>
        <w:widowControl/>
        <w:shd w:val="clear" w:color="auto" w:fill="FFFFFF"/>
        <w:spacing w:line="720" w:lineRule="atLeast"/>
        <w:ind w:right="3569" w:firstLine="1120" w:firstLineChars="350"/>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一、部门主要职责</w:t>
      </w:r>
    </w:p>
    <w:p>
      <w:pPr>
        <w:widowControl/>
        <w:shd w:val="clear" w:color="auto" w:fill="FFFFFF"/>
        <w:spacing w:line="720" w:lineRule="atLeast"/>
        <w:ind w:right="521" w:firstLine="1120" w:firstLineChars="350"/>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二、部门机构设置</w:t>
      </w:r>
    </w:p>
    <w:p>
      <w:pPr>
        <w:widowControl/>
        <w:shd w:val="clear" w:color="auto" w:fill="FFFFFF"/>
        <w:spacing w:line="720" w:lineRule="atLeast"/>
        <w:ind w:right="521" w:firstLine="640" w:firstLineChars="200"/>
        <w:jc w:val="left"/>
        <w:rPr>
          <w:rFonts w:ascii="黑体" w:hAnsi="宋体" w:eastAsia="黑体" w:cs="宋体"/>
          <w:color w:val="000000" w:themeColor="text1"/>
          <w:kern w:val="0"/>
          <w:sz w:val="32"/>
          <w:szCs w:val="32"/>
          <w14:textFill>
            <w14:solidFill>
              <w14:schemeClr w14:val="tx1"/>
            </w14:solidFill>
          </w14:textFill>
        </w:rPr>
      </w:pPr>
      <w:r>
        <w:rPr>
          <w:rFonts w:hint="eastAsia" w:ascii="黑体" w:hAnsi="宋体" w:eastAsia="黑体" w:cs="宋体"/>
          <w:color w:val="000000" w:themeColor="text1"/>
          <w:kern w:val="0"/>
          <w:sz w:val="32"/>
          <w:szCs w:val="32"/>
          <w14:textFill>
            <w14:solidFill>
              <w14:schemeClr w14:val="tx1"/>
            </w14:solidFill>
          </w14:textFill>
        </w:rPr>
        <w:t>第二部分 项城市广播电视台2019年度部门预算情况说明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一、收入支出预算总体情况说明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二、收入预算情况说明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三、支出预算情况说明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四、财政拨款收支预算总体情况说明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五、一般公共预算支出预算情况说明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六、一般公共预算基本支出预算情况说明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七、一般公共预算三公经费预算情况说明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八、政府性基金预算支出情况说明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九、国有资本经营预算支出情况说明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十、机关运行经费安排情况说明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十一、政府采购安排情况说明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十二、国有资产占用情况说明</w:t>
      </w:r>
    </w:p>
    <w:p>
      <w:pPr>
        <w:widowControl/>
        <w:shd w:val="clear" w:color="auto" w:fill="FFFFFF"/>
        <w:spacing w:line="720" w:lineRule="atLeast"/>
        <w:ind w:right="521" w:firstLine="1120" w:firstLineChars="350"/>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十三、重点项目预算的绩效目标等预算绩效情况说明</w:t>
      </w:r>
    </w:p>
    <w:p>
      <w:pPr>
        <w:widowControl/>
        <w:shd w:val="clear" w:color="auto" w:fill="FFFFFF"/>
        <w:spacing w:line="720" w:lineRule="atLeast"/>
        <w:ind w:right="521" w:firstLine="640" w:firstLineChars="200"/>
        <w:jc w:val="left"/>
        <w:rPr>
          <w:rFonts w:ascii="黑体" w:hAnsi="宋体" w:eastAsia="黑体" w:cs="宋体"/>
          <w:color w:val="000000" w:themeColor="text1"/>
          <w:kern w:val="0"/>
          <w:sz w:val="32"/>
          <w:szCs w:val="32"/>
          <w14:textFill>
            <w14:solidFill>
              <w14:schemeClr w14:val="tx1"/>
            </w14:solidFill>
          </w14:textFill>
        </w:rPr>
      </w:pPr>
      <w:r>
        <w:rPr>
          <w:rFonts w:hint="eastAsia" w:ascii="黑体" w:hAnsi="宋体" w:eastAsia="黑体" w:cs="宋体"/>
          <w:color w:val="000000" w:themeColor="text1"/>
          <w:kern w:val="0"/>
          <w:sz w:val="32"/>
          <w:szCs w:val="32"/>
          <w14:textFill>
            <w14:solidFill>
              <w14:schemeClr w14:val="tx1"/>
            </w14:solidFill>
          </w14:textFill>
        </w:rPr>
        <w:t>第三部分 名词解释</w:t>
      </w:r>
    </w:p>
    <w:p>
      <w:pPr>
        <w:widowControl/>
        <w:shd w:val="clear" w:color="auto" w:fill="FFFFFF"/>
        <w:spacing w:line="720" w:lineRule="atLeast"/>
        <w:ind w:firstLine="640" w:firstLineChars="200"/>
        <w:jc w:val="left"/>
        <w:rPr>
          <w:rFonts w:ascii="黑体" w:eastAsia="黑体" w:cs="宋体" w:hAnsiTheme="minorEastAsia"/>
          <w:color w:val="000000" w:themeColor="text1"/>
          <w:kern w:val="0"/>
          <w:sz w:val="18"/>
          <w:szCs w:val="18"/>
          <w14:textFill>
            <w14:solidFill>
              <w14:schemeClr w14:val="tx1"/>
            </w14:solidFill>
          </w14:textFill>
        </w:rPr>
      </w:pPr>
      <w:r>
        <w:rPr>
          <w:rFonts w:hint="eastAsia" w:ascii="黑体" w:eastAsia="黑体" w:cs="宋体" w:hAnsiTheme="minorEastAsia"/>
          <w:color w:val="000000" w:themeColor="text1"/>
          <w:kern w:val="0"/>
          <w:sz w:val="32"/>
          <w:szCs w:val="32"/>
          <w14:textFill>
            <w14:solidFill>
              <w14:schemeClr w14:val="tx1"/>
            </w14:solidFill>
          </w14:textFill>
        </w:rPr>
        <w:t>附件：项城市广播电视台2019年度部门预算表</w:t>
      </w:r>
    </w:p>
    <w:p>
      <w:pPr>
        <w:widowControl/>
        <w:shd w:val="clear" w:color="auto" w:fill="FFFFFF"/>
        <w:spacing w:line="720" w:lineRule="atLeast"/>
        <w:ind w:right="51" w:firstLine="1440" w:firstLineChars="450"/>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一、部门收支总表</w:t>
      </w:r>
    </w:p>
    <w:p>
      <w:pPr>
        <w:widowControl/>
        <w:shd w:val="clear" w:color="auto" w:fill="FFFFFF"/>
        <w:spacing w:line="720" w:lineRule="atLeast"/>
        <w:ind w:right="51" w:firstLine="1440" w:firstLineChars="450"/>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二、部门收入总表</w:t>
      </w:r>
    </w:p>
    <w:p>
      <w:pPr>
        <w:widowControl/>
        <w:shd w:val="clear" w:color="auto" w:fill="FFFFFF"/>
        <w:spacing w:line="720" w:lineRule="atLeast"/>
        <w:ind w:right="51" w:firstLine="1440" w:firstLineChars="450"/>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三、部门支出总表</w:t>
      </w:r>
    </w:p>
    <w:p>
      <w:pPr>
        <w:widowControl/>
        <w:shd w:val="clear" w:color="auto" w:fill="FFFFFF"/>
        <w:spacing w:line="720" w:lineRule="atLeast"/>
        <w:ind w:right="51" w:firstLine="1440" w:firstLineChars="450"/>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四、财政拨款收支总表</w:t>
      </w:r>
    </w:p>
    <w:p>
      <w:pPr>
        <w:widowControl/>
        <w:shd w:val="clear" w:color="auto" w:fill="FFFFFF"/>
        <w:spacing w:line="720" w:lineRule="atLeast"/>
        <w:ind w:right="51" w:firstLine="1440" w:firstLineChars="450"/>
        <w:jc w:val="left"/>
        <w:rPr>
          <w:rFonts w:ascii="宋体" w:hAnsi="宋体" w:cs="宋体"/>
          <w:color w:val="000000" w:themeColor="text1"/>
          <w:kern w:val="0"/>
          <w:sz w:val="18"/>
          <w:szCs w:val="18"/>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五、一般公共预算支出表</w:t>
      </w:r>
    </w:p>
    <w:p>
      <w:pPr>
        <w:widowControl/>
        <w:shd w:val="clear" w:color="auto" w:fill="FFFFFF"/>
        <w:spacing w:line="720" w:lineRule="atLeast"/>
        <w:ind w:right="51" w:firstLine="1440" w:firstLineChars="4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六、一般公共预算基本支出表</w:t>
      </w:r>
    </w:p>
    <w:p>
      <w:pPr>
        <w:widowControl/>
        <w:shd w:val="clear" w:color="auto" w:fill="FFFFFF"/>
        <w:spacing w:line="720" w:lineRule="atLeast"/>
        <w:ind w:right="51" w:firstLine="1440" w:firstLineChars="4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七、一般公共预算</w:t>
      </w:r>
      <w:r>
        <w:rPr>
          <w:rFonts w:hint="eastAsia" w:ascii="仿宋_GB2312" w:hAnsi="宋体" w:eastAsia="仿宋_GB2312" w:cs="宋体"/>
          <w:color w:val="000000" w:themeColor="text1"/>
          <w:kern w:val="0"/>
          <w:sz w:val="32"/>
          <w:szCs w:val="32"/>
          <w14:textFill>
            <w14:solidFill>
              <w14:schemeClr w14:val="tx1"/>
            </w14:solidFill>
          </w14:textFill>
        </w:rPr>
        <w:t>“</w:t>
      </w:r>
      <w:r>
        <w:rPr>
          <w:rFonts w:hint="eastAsia" w:ascii="宋体" w:hAnsi="宋体" w:cs="宋体"/>
          <w:color w:val="000000" w:themeColor="text1"/>
          <w:kern w:val="0"/>
          <w:sz w:val="32"/>
          <w:szCs w:val="32"/>
          <w14:textFill>
            <w14:solidFill>
              <w14:schemeClr w14:val="tx1"/>
            </w14:solidFill>
          </w14:textFill>
        </w:rPr>
        <w:t>三公</w:t>
      </w:r>
      <w:r>
        <w:rPr>
          <w:rFonts w:hint="eastAsia" w:ascii="仿宋_GB2312" w:hAnsi="宋体" w:eastAsia="仿宋_GB2312" w:cs="宋体"/>
          <w:color w:val="000000" w:themeColor="text1"/>
          <w:kern w:val="0"/>
          <w:sz w:val="32"/>
          <w:szCs w:val="32"/>
          <w14:textFill>
            <w14:solidFill>
              <w14:schemeClr w14:val="tx1"/>
            </w14:solidFill>
          </w14:textFill>
        </w:rPr>
        <w:t>”</w:t>
      </w:r>
      <w:r>
        <w:rPr>
          <w:rFonts w:hint="eastAsia" w:ascii="宋体" w:hAnsi="宋体" w:cs="宋体"/>
          <w:color w:val="000000" w:themeColor="text1"/>
          <w:kern w:val="0"/>
          <w:sz w:val="32"/>
          <w:szCs w:val="32"/>
          <w14:textFill>
            <w14:solidFill>
              <w14:schemeClr w14:val="tx1"/>
            </w14:solidFill>
          </w14:textFill>
        </w:rPr>
        <w:t>经费支出表</w:t>
      </w:r>
    </w:p>
    <w:p>
      <w:pPr>
        <w:widowControl/>
        <w:shd w:val="clear" w:color="auto" w:fill="FFFFFF"/>
        <w:spacing w:line="720" w:lineRule="atLeast"/>
        <w:ind w:right="51" w:firstLine="1440" w:firstLineChars="4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八、政府性基金预算支出表</w:t>
      </w:r>
    </w:p>
    <w:p>
      <w:pPr>
        <w:widowControl/>
        <w:shd w:val="clear" w:color="auto" w:fill="FFFFFF"/>
        <w:spacing w:line="720" w:lineRule="atLeast"/>
        <w:ind w:right="51" w:firstLine="1440" w:firstLineChars="450"/>
        <w:jc w:val="left"/>
        <w:rPr>
          <w:rFonts w:ascii="宋体" w:hAnsi="宋体" w:cs="宋体"/>
          <w:color w:val="000000" w:themeColor="text1"/>
          <w:kern w:val="0"/>
          <w:sz w:val="32"/>
          <w:szCs w:val="32"/>
          <w14:textFill>
            <w14:solidFill>
              <w14:schemeClr w14:val="tx1"/>
            </w14:solidFill>
          </w14:textFill>
        </w:rPr>
      </w:pPr>
      <w:r>
        <w:rPr>
          <w:rFonts w:hint="eastAsia" w:ascii="宋体" w:hAnsi="宋体" w:cs="宋体"/>
          <w:color w:val="000000" w:themeColor="text1"/>
          <w:kern w:val="0"/>
          <w:sz w:val="32"/>
          <w:szCs w:val="32"/>
          <w14:textFill>
            <w14:solidFill>
              <w14:schemeClr w14:val="tx1"/>
            </w14:solidFill>
          </w14:textFill>
        </w:rPr>
        <w:t>九、国有资本经营预算支出情况表</w:t>
      </w:r>
    </w:p>
    <w:p>
      <w:pPr>
        <w:widowControl/>
        <w:shd w:val="clear" w:color="auto" w:fill="FFFFFF"/>
        <w:spacing w:line="408" w:lineRule="atLeast"/>
        <w:jc w:val="left"/>
        <w:rPr>
          <w:rFonts w:ascii="宋体" w:hAnsi="宋体" w:cs="宋体"/>
          <w:color w:val="000000" w:themeColor="text1"/>
          <w:kern w:val="0"/>
          <w:sz w:val="18"/>
          <w:szCs w:val="18"/>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 </w:t>
      </w:r>
    </w:p>
    <w:p>
      <w:pPr>
        <w:widowControl/>
        <w:shd w:val="clear" w:color="auto" w:fill="FFFFFF"/>
        <w:spacing w:line="408" w:lineRule="atLeast"/>
        <w:jc w:val="left"/>
        <w:rPr>
          <w:rFonts w:ascii="仿宋_GB2312" w:hAnsi="宋体" w:eastAsia="仿宋_GB2312" w:cs="宋体"/>
          <w:color w:val="000000" w:themeColor="text1"/>
          <w:kern w:val="0"/>
          <w:sz w:val="32"/>
          <w:szCs w:val="32"/>
          <w14:textFill>
            <w14:solidFill>
              <w14:schemeClr w14:val="tx1"/>
            </w14:solidFill>
          </w14:textFill>
        </w:rPr>
      </w:pPr>
      <w:r>
        <w:rPr>
          <w:rFonts w:hint="eastAsia" w:ascii="仿宋_GB2312" w:hAnsi="宋体" w:eastAsia="仿宋_GB2312" w:cs="宋体"/>
          <w:color w:val="000000" w:themeColor="text1"/>
          <w:kern w:val="0"/>
          <w:sz w:val="32"/>
          <w:szCs w:val="32"/>
          <w14:textFill>
            <w14:solidFill>
              <w14:schemeClr w14:val="tx1"/>
            </w14:solidFill>
          </w14:textFill>
        </w:rPr>
        <w:t> </w:t>
      </w:r>
    </w:p>
    <w:p>
      <w:pPr>
        <w:widowControl/>
        <w:shd w:val="clear" w:color="auto" w:fill="FFFFFF"/>
        <w:spacing w:line="408" w:lineRule="atLeast"/>
        <w:jc w:val="left"/>
        <w:rPr>
          <w:rFonts w:ascii="仿宋_GB2312" w:hAnsi="宋体" w:eastAsia="仿宋_GB2312" w:cs="宋体"/>
          <w:color w:val="000000" w:themeColor="text1"/>
          <w:kern w:val="0"/>
          <w:sz w:val="32"/>
          <w:szCs w:val="32"/>
          <w14:textFill>
            <w14:solidFill>
              <w14:schemeClr w14:val="tx1"/>
            </w14:solidFill>
          </w14:textFill>
        </w:rPr>
      </w:pPr>
    </w:p>
    <w:p>
      <w:pPr>
        <w:widowControl/>
        <w:shd w:val="clear" w:color="auto" w:fill="FFFFFF"/>
        <w:spacing w:line="408" w:lineRule="atLeast"/>
        <w:jc w:val="left"/>
        <w:rPr>
          <w:rFonts w:ascii="仿宋_GB2312" w:hAnsi="宋体" w:eastAsia="仿宋_GB2312" w:cs="宋体"/>
          <w:color w:val="000000" w:themeColor="text1"/>
          <w:kern w:val="0"/>
          <w:sz w:val="32"/>
          <w:szCs w:val="32"/>
          <w14:textFill>
            <w14:solidFill>
              <w14:schemeClr w14:val="tx1"/>
            </w14:solidFill>
          </w14:textFill>
        </w:rPr>
      </w:pPr>
    </w:p>
    <w:p>
      <w:pPr>
        <w:widowControl/>
        <w:shd w:val="clear" w:color="auto" w:fill="FFFFFF"/>
        <w:spacing w:line="408" w:lineRule="atLeast"/>
        <w:jc w:val="left"/>
        <w:rPr>
          <w:rFonts w:ascii="仿宋_GB2312" w:hAnsi="宋体" w:eastAsia="仿宋_GB2312" w:cs="宋体"/>
          <w:color w:val="000000" w:themeColor="text1"/>
          <w:kern w:val="0"/>
          <w:sz w:val="32"/>
          <w:szCs w:val="32"/>
          <w14:textFill>
            <w14:solidFill>
              <w14:schemeClr w14:val="tx1"/>
            </w14:solidFill>
          </w14:textFill>
        </w:rPr>
      </w:pPr>
    </w:p>
    <w:p>
      <w:pPr>
        <w:widowControl/>
        <w:shd w:val="clear" w:color="auto" w:fill="FFFFFF"/>
        <w:spacing w:line="408" w:lineRule="atLeast"/>
        <w:jc w:val="left"/>
        <w:rPr>
          <w:rFonts w:ascii="仿宋_GB2312" w:hAnsi="宋体" w:eastAsia="仿宋_GB2312" w:cs="宋体"/>
          <w:color w:val="000000" w:themeColor="text1"/>
          <w:kern w:val="0"/>
          <w:sz w:val="32"/>
          <w:szCs w:val="32"/>
          <w14:textFill>
            <w14:solidFill>
              <w14:schemeClr w14:val="tx1"/>
            </w14:solidFill>
          </w14:textFill>
        </w:rPr>
      </w:pPr>
    </w:p>
    <w:p>
      <w:pPr>
        <w:widowControl/>
        <w:shd w:val="clear" w:color="auto" w:fill="FFFFFF"/>
        <w:spacing w:line="800" w:lineRule="atLeast"/>
        <w:ind w:firstLine="640"/>
        <w:jc w:val="center"/>
        <w:rPr>
          <w:rFonts w:ascii="宋体" w:cs="宋体"/>
          <w:color w:val="000000"/>
          <w:kern w:val="0"/>
          <w:sz w:val="36"/>
          <w:szCs w:val="36"/>
        </w:rPr>
      </w:pPr>
      <w:r>
        <w:rPr>
          <w:rFonts w:hint="eastAsia" w:ascii="黑体" w:hAnsi="宋体" w:eastAsia="黑体" w:cs="宋体"/>
          <w:color w:val="000000"/>
          <w:kern w:val="0"/>
          <w:sz w:val="36"/>
          <w:szCs w:val="36"/>
        </w:rPr>
        <w:t>第一部分</w:t>
      </w:r>
    </w:p>
    <w:p>
      <w:pPr>
        <w:widowControl/>
        <w:shd w:val="clear" w:color="auto" w:fill="FFFFFF"/>
        <w:spacing w:line="800" w:lineRule="atLeast"/>
        <w:ind w:firstLine="640"/>
        <w:jc w:val="center"/>
        <w:rPr>
          <w:rFonts w:ascii="宋体" w:cs="宋体"/>
          <w:color w:val="000000"/>
          <w:kern w:val="0"/>
          <w:sz w:val="36"/>
          <w:szCs w:val="36"/>
        </w:rPr>
      </w:pPr>
      <w:r>
        <w:rPr>
          <w:rFonts w:hint="eastAsia" w:ascii="黑体" w:hAnsi="宋体" w:eastAsia="黑体" w:cs="宋体"/>
          <w:color w:val="000000"/>
          <w:kern w:val="0"/>
          <w:sz w:val="36"/>
          <w:szCs w:val="36"/>
        </w:rPr>
        <w:t>项城市广播电视台概况</w:t>
      </w:r>
    </w:p>
    <w:p>
      <w:pPr>
        <w:widowControl/>
        <w:shd w:val="clear" w:color="auto" w:fill="FFFFFF"/>
        <w:spacing w:line="800" w:lineRule="atLeast"/>
        <w:ind w:firstLine="640"/>
        <w:jc w:val="left"/>
        <w:rPr>
          <w:rFonts w:ascii="仿宋" w:hAnsi="宋体" w:eastAsia="仿宋" w:cs="宋体"/>
          <w:b/>
          <w:color w:val="000000"/>
          <w:kern w:val="0"/>
          <w:sz w:val="32"/>
          <w:szCs w:val="32"/>
        </w:rPr>
      </w:pPr>
    </w:p>
    <w:p>
      <w:pPr>
        <w:widowControl/>
        <w:shd w:val="clear" w:color="auto" w:fill="FFFFFF"/>
        <w:spacing w:line="800" w:lineRule="atLeast"/>
        <w:ind w:firstLine="640"/>
        <w:jc w:val="left"/>
        <w:rPr>
          <w:rFonts w:ascii="宋体" w:cs="宋体"/>
          <w:b/>
          <w:color w:val="000000"/>
          <w:kern w:val="0"/>
          <w:sz w:val="18"/>
          <w:szCs w:val="18"/>
        </w:rPr>
      </w:pPr>
      <w:r>
        <w:rPr>
          <w:rFonts w:hint="eastAsia" w:ascii="仿宋" w:hAnsi="宋体" w:eastAsia="仿宋" w:cs="宋体"/>
          <w:b/>
          <w:color w:val="000000"/>
          <w:kern w:val="0"/>
          <w:sz w:val="32"/>
          <w:szCs w:val="32"/>
        </w:rPr>
        <w:t>一、部门主要职责</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（一）贯彻执行党和国家在新闻宣传方面的路线、方针、政策，落实市委、市政府在新闻宣传方面的各项指示，紧密配合市委、市政府的中心工作，坚持正确舆论导向，组织开展融媒体宣传工作。</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（二）组织实施融媒体事业发展规划，促进融媒体事业发展。</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（三）办好融媒体各个自办频率、频道、新媒体、报纸、杂志、网站，结合项城广播电视台文化建设的要求，做好各类新闻、专题、文艺节目的采制、录播工作，为民众提供丰富多彩的优秀精神食粮。</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（四）做好本台广播电视节目播出、传输和发射工作，转播好中央、省、市台的广播电视节目，做到安全优质播出。</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（五）做好广播电视新技术的推广应用和广播电视传输无线覆盖网的建设、维护和管理。做好新媒体的引进、推广和发展工作。</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（六）负责开拓广播电视产业。</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（七）承办市委、市政府交办的其它事项。</w:t>
      </w:r>
    </w:p>
    <w:p>
      <w:pPr>
        <w:widowControl/>
        <w:shd w:val="clear" w:color="auto" w:fill="FFFFFF"/>
        <w:spacing w:line="800" w:lineRule="atLeast"/>
        <w:ind w:firstLine="640"/>
        <w:jc w:val="left"/>
        <w:rPr>
          <w:rFonts w:ascii="宋体" w:cs="宋体"/>
          <w:b/>
          <w:color w:val="000000"/>
          <w:kern w:val="0"/>
          <w:sz w:val="18"/>
          <w:szCs w:val="18"/>
        </w:rPr>
      </w:pPr>
      <w:r>
        <w:rPr>
          <w:rFonts w:hint="eastAsia" w:ascii="仿宋" w:hAnsi="宋体" w:eastAsia="仿宋" w:cs="宋体"/>
          <w:b/>
          <w:color w:val="000000"/>
          <w:kern w:val="0"/>
          <w:sz w:val="32"/>
          <w:szCs w:val="32"/>
        </w:rPr>
        <w:t>二、部门机构设置</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项城市广播电视台部门预算包括本级预算和所属单位预算在内的汇总预算。</w:t>
      </w:r>
    </w:p>
    <w:p>
      <w:pPr>
        <w:widowControl/>
        <w:shd w:val="clear" w:color="auto" w:fill="FFFFFF"/>
        <w:spacing w:line="800" w:lineRule="atLeast"/>
        <w:ind w:firstLine="672"/>
        <w:jc w:val="left"/>
        <w:rPr>
          <w:rFonts w:ascii="仿宋" w:hAnsi="宋体" w:eastAsia="仿宋" w:cs="宋体"/>
          <w:color w:val="000000"/>
          <w:kern w:val="0"/>
          <w:sz w:val="32"/>
          <w:szCs w:val="32"/>
        </w:rPr>
      </w:pPr>
      <w:r>
        <w:rPr>
          <w:rFonts w:hint="eastAsia" w:ascii="仿宋" w:hAnsi="宋体" w:eastAsia="仿宋" w:cs="宋体"/>
          <w:color w:val="000000"/>
          <w:kern w:val="0"/>
          <w:sz w:val="32"/>
          <w:szCs w:val="32"/>
        </w:rPr>
        <w:t>项城市广播电视台无二级预算单位。按照预算编制要求，2019年纳入项城市广播电视台预算编报范围的收支包括：项城市广播电视台本级全部收入和支出。</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根据上述职责，项城广播电视台内设</w:t>
      </w:r>
      <w:r>
        <w:rPr>
          <w:rFonts w:ascii="仿宋" w:hAnsi="宋体" w:eastAsia="仿宋" w:cs="宋体"/>
          <w:color w:val="000000"/>
          <w:kern w:val="0"/>
          <w:sz w:val="32"/>
          <w:szCs w:val="32"/>
        </w:rPr>
        <w:t>18</w:t>
      </w:r>
      <w:r>
        <w:rPr>
          <w:rFonts w:hint="eastAsia" w:ascii="仿宋" w:hAnsi="宋体" w:eastAsia="仿宋" w:cs="宋体"/>
          <w:color w:val="000000"/>
          <w:kern w:val="0"/>
          <w:sz w:val="32"/>
          <w:szCs w:val="32"/>
        </w:rPr>
        <w:t>个股室：</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办公室、总编室、人事科、计划财务科、安全保卫科、事业发展科、产业经营管理中心、大活动中心、广告中心、技术中心、发射中心（覆盖办）、节目研发部、新闻中心、广播中心、电视中心、融媒体中心、音像资料中心和纪检中心。</w:t>
      </w:r>
    </w:p>
    <w:p>
      <w:pPr>
        <w:widowControl/>
        <w:shd w:val="clear" w:color="auto" w:fill="FFFFFF"/>
        <w:spacing w:line="800" w:lineRule="atLeast"/>
        <w:ind w:firstLine="640"/>
        <w:jc w:val="center"/>
        <w:rPr>
          <w:rFonts w:ascii="宋体" w:cs="宋体"/>
          <w:color w:val="000000"/>
          <w:kern w:val="0"/>
          <w:sz w:val="36"/>
          <w:szCs w:val="36"/>
        </w:rPr>
      </w:pPr>
      <w:r>
        <w:rPr>
          <w:rFonts w:hint="eastAsia" w:ascii="黑体" w:hAnsi="宋体" w:eastAsia="黑体" w:cs="宋体"/>
          <w:color w:val="000000"/>
          <w:kern w:val="0"/>
          <w:sz w:val="36"/>
          <w:szCs w:val="36"/>
        </w:rPr>
        <w:t>第二部分</w:t>
      </w:r>
    </w:p>
    <w:p>
      <w:pPr>
        <w:widowControl/>
        <w:shd w:val="clear" w:color="auto" w:fill="FFFFFF"/>
        <w:spacing w:line="800" w:lineRule="atLeast"/>
        <w:ind w:firstLine="640"/>
        <w:jc w:val="center"/>
        <w:rPr>
          <w:rFonts w:ascii="仿宋" w:hAnsi="宋体" w:eastAsia="仿宋" w:cs="宋体"/>
          <w:color w:val="000000"/>
          <w:kern w:val="0"/>
          <w:sz w:val="36"/>
          <w:szCs w:val="36"/>
        </w:rPr>
      </w:pPr>
      <w:r>
        <w:rPr>
          <w:rFonts w:hint="eastAsia" w:ascii="黑体" w:hAnsi="宋体" w:eastAsia="黑体" w:cs="宋体"/>
          <w:color w:val="000000"/>
          <w:kern w:val="0"/>
          <w:sz w:val="36"/>
          <w:szCs w:val="36"/>
        </w:rPr>
        <w:t>项城广播电视台</w:t>
      </w:r>
      <w:r>
        <w:rPr>
          <w:rFonts w:ascii="黑体" w:hAnsi="宋体" w:eastAsia="黑体" w:cs="宋体"/>
          <w:color w:val="000000"/>
          <w:kern w:val="0"/>
          <w:sz w:val="36"/>
          <w:szCs w:val="36"/>
        </w:rPr>
        <w:t>201</w:t>
      </w:r>
      <w:r>
        <w:rPr>
          <w:rFonts w:hint="eastAsia" w:ascii="黑体" w:hAnsi="宋体" w:eastAsia="黑体" w:cs="宋体"/>
          <w:color w:val="000000"/>
          <w:kern w:val="0"/>
          <w:sz w:val="36"/>
          <w:szCs w:val="36"/>
        </w:rPr>
        <w:t>9年度部门预算情况说明</w:t>
      </w:r>
    </w:p>
    <w:p>
      <w:pPr>
        <w:widowControl/>
        <w:shd w:val="clear" w:color="auto" w:fill="FFFFFF"/>
        <w:spacing w:line="800" w:lineRule="atLeast"/>
        <w:ind w:firstLine="640"/>
        <w:jc w:val="left"/>
        <w:rPr>
          <w:rFonts w:ascii="仿宋" w:hAnsi="宋体" w:eastAsia="仿宋" w:cs="宋体"/>
          <w:b/>
          <w:color w:val="000000"/>
          <w:kern w:val="0"/>
          <w:sz w:val="32"/>
          <w:szCs w:val="32"/>
        </w:rPr>
      </w:pPr>
    </w:p>
    <w:p>
      <w:pPr>
        <w:widowControl/>
        <w:shd w:val="clear" w:color="auto" w:fill="FFFFFF"/>
        <w:spacing w:line="800" w:lineRule="atLeast"/>
        <w:ind w:firstLine="640"/>
        <w:jc w:val="left"/>
        <w:rPr>
          <w:rFonts w:ascii="宋体" w:cs="宋体"/>
          <w:b/>
          <w:color w:val="000000"/>
          <w:kern w:val="0"/>
          <w:sz w:val="18"/>
          <w:szCs w:val="18"/>
        </w:rPr>
      </w:pPr>
      <w:r>
        <w:rPr>
          <w:rFonts w:hint="eastAsia" w:ascii="仿宋" w:hAnsi="宋体" w:eastAsia="仿宋" w:cs="宋体"/>
          <w:b/>
          <w:color w:val="000000"/>
          <w:kern w:val="0"/>
          <w:sz w:val="32"/>
          <w:szCs w:val="32"/>
        </w:rPr>
        <w:t>一、收入支出预算总体情况说明</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9年度收入总计1880.14万元，支出总计1880.14万元，与</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8年相比，收、支总计各增加20.75万元，增长1.12</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。主要原因：一是工资福利标准上调；二是项目支出增加。</w:t>
      </w:r>
    </w:p>
    <w:p>
      <w:pPr>
        <w:widowControl/>
        <w:shd w:val="clear" w:color="auto" w:fill="FFFFFF"/>
        <w:spacing w:line="800" w:lineRule="atLeast"/>
        <w:ind w:firstLine="640"/>
        <w:jc w:val="left"/>
        <w:rPr>
          <w:rFonts w:ascii="宋体" w:cs="宋体"/>
          <w:b/>
          <w:color w:val="000000"/>
          <w:kern w:val="0"/>
          <w:sz w:val="18"/>
          <w:szCs w:val="18"/>
        </w:rPr>
      </w:pPr>
      <w:r>
        <w:rPr>
          <w:rFonts w:hint="eastAsia" w:ascii="仿宋" w:hAnsi="宋体" w:eastAsia="仿宋" w:cs="宋体"/>
          <w:b/>
          <w:color w:val="000000"/>
          <w:kern w:val="0"/>
          <w:sz w:val="32"/>
          <w:szCs w:val="32"/>
        </w:rPr>
        <w:t>二、收入预算情况说明</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9年收入总预算1880.14万元，与</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8年相比，收入总计增加20.75万元，增长1.12</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。主要原因：一是工资福利增加；二是项目支出增加。其中：（一）一般公共预算拨款 1849.56 万元，其中：1、财政拨款 999.56万元；2、专项收入 850 万元；（二）上级转移支付拨款 30.58 万元。</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hint="eastAsia" w:ascii="仿宋" w:hAnsi="宋体" w:eastAsia="仿宋" w:cs="宋体"/>
          <w:b/>
          <w:color w:val="000000"/>
          <w:kern w:val="0"/>
          <w:sz w:val="32"/>
          <w:szCs w:val="32"/>
        </w:rPr>
        <w:t>三、支出预算情况说明</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9年支出总预算1880.14万元，与</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8年相比，支出总计增加20.75万元，增长1.12</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。主要原因：一是工资福利增加；二是项目支出增加。其中基本支出1759.56万元，占93.59</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；项目支出120.58万元，占6.41</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。按用途划分为：工资福利支出 803.9万元，占 42.76%；商品服务支出 946.91万元，占 50.36%；对个人和家庭的补助8.75万元，占 0.47%；项目支出120.58万元，占6.41</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w:t>
      </w:r>
    </w:p>
    <w:p>
      <w:pPr>
        <w:widowControl/>
        <w:shd w:val="clear" w:color="auto" w:fill="FFFFFF"/>
        <w:spacing w:line="800" w:lineRule="atLeast"/>
        <w:ind w:firstLine="640"/>
        <w:jc w:val="left"/>
        <w:rPr>
          <w:rFonts w:ascii="宋体" w:cs="宋体"/>
          <w:b/>
          <w:color w:val="000000"/>
          <w:kern w:val="0"/>
          <w:sz w:val="18"/>
          <w:szCs w:val="18"/>
        </w:rPr>
      </w:pPr>
      <w:r>
        <w:rPr>
          <w:rFonts w:hint="eastAsia" w:ascii="仿宋" w:hAnsi="宋体" w:eastAsia="仿宋" w:cs="宋体"/>
          <w:b/>
          <w:color w:val="000000"/>
          <w:kern w:val="0"/>
          <w:sz w:val="32"/>
          <w:szCs w:val="32"/>
        </w:rPr>
        <w:t>四、财政拨款收支预算总体情况说明</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9年财政拨款预算收支预算999.56万元。与</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8年相比，财政拨款预算收支预算增加111.38万元，增长12.54%。主要原因：一是工资福利增加，二是项目支出预算增加。按用途划分为：工资福利支出 803.9万元，占 80.43%；商品服务支出 96.91万元，占 9.7%；对个人和家庭的补助8.75万元，占 0.87%；项目支出90万元，占9</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w:t>
      </w:r>
    </w:p>
    <w:p>
      <w:pPr>
        <w:widowControl/>
        <w:shd w:val="clear" w:color="auto" w:fill="FFFFFF"/>
        <w:spacing w:line="800" w:lineRule="atLeast"/>
        <w:ind w:firstLine="640"/>
        <w:jc w:val="left"/>
        <w:rPr>
          <w:rFonts w:ascii="宋体" w:cs="宋体"/>
          <w:b/>
          <w:color w:val="000000"/>
          <w:kern w:val="0"/>
          <w:sz w:val="18"/>
          <w:szCs w:val="18"/>
        </w:rPr>
      </w:pPr>
      <w:r>
        <w:rPr>
          <w:rFonts w:hint="eastAsia" w:ascii="仿宋" w:hAnsi="宋体" w:eastAsia="仿宋" w:cs="宋体"/>
          <w:b/>
          <w:color w:val="000000"/>
          <w:kern w:val="0"/>
          <w:sz w:val="32"/>
          <w:szCs w:val="32"/>
        </w:rPr>
        <w:t>五、一般公共预算支出预算情况说明</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9年一般公共预算支出年初预算为1849.56万元。主要用于以下方面：</w:t>
      </w:r>
      <w:r>
        <w:rPr>
          <w:rFonts w:ascii="仿宋" w:hAnsi="宋体" w:eastAsia="仿宋" w:cs="宋体"/>
          <w:color w:val="000000"/>
          <w:kern w:val="0"/>
          <w:sz w:val="32"/>
          <w:szCs w:val="32"/>
        </w:rPr>
        <w:t>文化旅游体育与传媒</w:t>
      </w:r>
      <w:r>
        <w:rPr>
          <w:rFonts w:hint="eastAsia" w:ascii="仿宋" w:hAnsi="宋体" w:eastAsia="仿宋" w:cs="宋体"/>
          <w:color w:val="000000"/>
          <w:kern w:val="0"/>
          <w:sz w:val="32"/>
          <w:szCs w:val="32"/>
        </w:rPr>
        <w:t>（类）</w:t>
      </w:r>
      <w:r>
        <w:rPr>
          <w:rFonts w:ascii="仿宋" w:hAnsi="宋体" w:eastAsia="仿宋" w:cs="宋体"/>
          <w:color w:val="000000"/>
          <w:kern w:val="0"/>
          <w:sz w:val="32"/>
          <w:szCs w:val="32"/>
        </w:rPr>
        <w:t>支出1599.1</w:t>
      </w:r>
      <w:r>
        <w:rPr>
          <w:rFonts w:hint="eastAsia" w:ascii="仿宋" w:hAnsi="宋体" w:eastAsia="仿宋" w:cs="宋体"/>
          <w:color w:val="000000"/>
          <w:kern w:val="0"/>
          <w:sz w:val="32"/>
          <w:szCs w:val="32"/>
        </w:rPr>
        <w:t>万元，占86.46%；社会保障和就业（类）支出 141.35万元，占 7.64%；医疗卫生（类）支出 43.9 万元，占 2.37%；住房保障（类）支出 65.21 万元，占 3.53%。</w:t>
      </w:r>
    </w:p>
    <w:p>
      <w:pPr>
        <w:widowControl/>
        <w:shd w:val="clear" w:color="auto" w:fill="FFFFFF"/>
        <w:spacing w:line="800" w:lineRule="atLeast"/>
        <w:ind w:firstLine="640"/>
        <w:jc w:val="left"/>
        <w:rPr>
          <w:rFonts w:ascii="宋体" w:cs="宋体"/>
          <w:b/>
          <w:color w:val="000000"/>
          <w:kern w:val="0"/>
          <w:sz w:val="18"/>
          <w:szCs w:val="18"/>
        </w:rPr>
      </w:pPr>
      <w:r>
        <w:rPr>
          <w:rFonts w:hint="eastAsia" w:ascii="仿宋" w:hAnsi="宋体" w:eastAsia="仿宋" w:cs="宋体"/>
          <w:b/>
          <w:color w:val="000000"/>
          <w:kern w:val="0"/>
          <w:sz w:val="32"/>
          <w:szCs w:val="32"/>
        </w:rPr>
        <w:t>六、一般公共预算基本支出预算情况说明</w:t>
      </w:r>
    </w:p>
    <w:p>
      <w:pPr>
        <w:widowControl/>
        <w:shd w:val="clear" w:color="auto" w:fill="FFFFFF"/>
        <w:spacing w:line="800" w:lineRule="atLeast"/>
        <w:ind w:firstLine="640"/>
        <w:jc w:val="left"/>
        <w:rPr>
          <w:rFonts w:ascii="仿宋" w:hAnsi="宋体" w:eastAsia="仿宋" w:cs="宋体"/>
          <w:kern w:val="0"/>
          <w:sz w:val="32"/>
          <w:szCs w:val="32"/>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9年一般公共预算基本支出预算为1759.56万元，其中：工资福利支出803.9万元，主要包括：基本工资、绩效工资、津贴补贴、社会保障缴费、住房公积金等；商品和服务支出946.91万元，</w:t>
      </w:r>
      <w:r>
        <w:rPr>
          <w:rFonts w:hint="eastAsia" w:ascii="仿宋" w:hAnsi="宋体" w:eastAsia="仿宋" w:cs="宋体"/>
          <w:kern w:val="0"/>
          <w:sz w:val="32"/>
          <w:szCs w:val="32"/>
        </w:rPr>
        <w:t>主要包括：办公费、水费、电费、公务接待费、工会经费、福利费、其他商品和服务支出等；对个人和家庭的补助支出8.75万元</w:t>
      </w:r>
      <w:r>
        <w:rPr>
          <w:rFonts w:hint="eastAsia" w:ascii="仿宋" w:hAnsi="宋体" w:eastAsia="仿宋" w:cs="宋体"/>
          <w:color w:val="000000"/>
          <w:kern w:val="0"/>
          <w:sz w:val="32"/>
          <w:szCs w:val="32"/>
        </w:rPr>
        <w:t>，</w:t>
      </w:r>
      <w:r>
        <w:rPr>
          <w:rFonts w:hint="eastAsia" w:ascii="仿宋" w:hAnsi="宋体" w:eastAsia="仿宋" w:cs="宋体"/>
          <w:kern w:val="0"/>
          <w:sz w:val="32"/>
          <w:szCs w:val="32"/>
        </w:rPr>
        <w:t>包括：退休费、生活补助等。</w:t>
      </w:r>
    </w:p>
    <w:p>
      <w:pPr>
        <w:widowControl/>
        <w:shd w:val="clear" w:color="auto" w:fill="FFFFFF"/>
        <w:spacing w:line="800" w:lineRule="atLeast"/>
        <w:ind w:firstLine="640"/>
        <w:jc w:val="left"/>
        <w:rPr>
          <w:rFonts w:ascii="仿宋" w:hAnsi="宋体" w:eastAsia="仿宋" w:cs="宋体"/>
          <w:b/>
          <w:color w:val="000000"/>
          <w:kern w:val="0"/>
          <w:sz w:val="32"/>
          <w:szCs w:val="32"/>
        </w:rPr>
      </w:pPr>
      <w:r>
        <w:rPr>
          <w:rFonts w:hint="eastAsia" w:ascii="仿宋" w:hAnsi="宋体" w:eastAsia="仿宋" w:cs="宋体"/>
          <w:b/>
          <w:color w:val="000000"/>
          <w:kern w:val="0"/>
          <w:sz w:val="32"/>
          <w:szCs w:val="32"/>
        </w:rPr>
        <w:t>七、一般公共预算三公经费预算情况说明</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9年三公经费预算为</w:t>
      </w:r>
      <w:r>
        <w:rPr>
          <w:rFonts w:ascii="仿宋" w:hAnsi="宋体" w:eastAsia="仿宋" w:cs="宋体"/>
          <w:color w:val="000000"/>
          <w:kern w:val="0"/>
          <w:sz w:val="32"/>
          <w:szCs w:val="32"/>
        </w:rPr>
        <w:t>17</w:t>
      </w:r>
      <w:r>
        <w:rPr>
          <w:rFonts w:hint="eastAsia" w:ascii="仿宋" w:hAnsi="宋体" w:eastAsia="仿宋" w:cs="宋体"/>
          <w:color w:val="000000"/>
          <w:kern w:val="0"/>
          <w:sz w:val="32"/>
          <w:szCs w:val="32"/>
        </w:rPr>
        <w:t>万元，比</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8年减少0.3万元，下降1.73</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，主要原因：按照压缩三公经费的相关要求削减三公经费支出。</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具体支出情况如下：</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hint="eastAsia" w:ascii="仿宋" w:hAnsi="宋体" w:eastAsia="仿宋" w:cs="宋体"/>
          <w:color w:val="000000"/>
          <w:kern w:val="0"/>
          <w:sz w:val="32"/>
          <w:szCs w:val="32"/>
        </w:rPr>
        <w:t>（一）</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9年因公出国（境）经费预算数为</w:t>
      </w:r>
      <w:r>
        <w:rPr>
          <w:rFonts w:ascii="仿宋" w:hAnsi="宋体" w:eastAsia="仿宋" w:cs="宋体"/>
          <w:color w:val="000000"/>
          <w:kern w:val="0"/>
          <w:sz w:val="32"/>
          <w:szCs w:val="32"/>
        </w:rPr>
        <w:t>0</w:t>
      </w:r>
      <w:r>
        <w:rPr>
          <w:rFonts w:hint="eastAsia" w:ascii="仿宋" w:hAnsi="宋体" w:eastAsia="仿宋" w:cs="宋体"/>
          <w:color w:val="000000"/>
          <w:kern w:val="0"/>
          <w:sz w:val="32"/>
          <w:szCs w:val="32"/>
        </w:rPr>
        <w:t>万元。</w:t>
      </w:r>
      <w:r>
        <w:rPr>
          <w:rFonts w:ascii="仿宋" w:hAnsi="宋体" w:eastAsia="仿宋" w:cs="宋体"/>
          <w:color w:val="000000"/>
          <w:kern w:val="0"/>
          <w:sz w:val="32"/>
          <w:szCs w:val="32"/>
        </w:rPr>
        <w:t>与上年持平。主要原因：严格遵守八项规定。</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（二）</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9年公务接待费预算数为</w:t>
      </w:r>
      <w:r>
        <w:rPr>
          <w:rFonts w:ascii="仿宋" w:hAnsi="宋体" w:eastAsia="仿宋" w:cs="宋体"/>
          <w:color w:val="000000"/>
          <w:kern w:val="0"/>
          <w:sz w:val="32"/>
          <w:szCs w:val="32"/>
        </w:rPr>
        <w:t>17</w:t>
      </w:r>
      <w:r>
        <w:rPr>
          <w:rFonts w:hint="eastAsia" w:ascii="仿宋" w:hAnsi="宋体" w:eastAsia="仿宋" w:cs="宋体"/>
          <w:color w:val="000000"/>
          <w:kern w:val="0"/>
          <w:sz w:val="32"/>
          <w:szCs w:val="32"/>
        </w:rPr>
        <w:t>万元，比</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8年减少0.3万元，下降1.73</w:t>
      </w:r>
      <w:r>
        <w:rPr>
          <w:rFonts w:ascii="仿宋" w:hAnsi="宋体" w:eastAsia="仿宋" w:cs="宋体"/>
          <w:color w:val="000000"/>
          <w:kern w:val="0"/>
          <w:sz w:val="32"/>
          <w:szCs w:val="32"/>
        </w:rPr>
        <w:t>%</w:t>
      </w:r>
      <w:r>
        <w:rPr>
          <w:rFonts w:hint="eastAsia" w:ascii="仿宋" w:hAnsi="宋体" w:eastAsia="仿宋" w:cs="宋体"/>
          <w:color w:val="000000"/>
          <w:kern w:val="0"/>
          <w:sz w:val="32"/>
          <w:szCs w:val="32"/>
        </w:rPr>
        <w:t>。主要原因：按照压缩三公经费的相关要求削减三公经费支出。公务接待费主要用于开展业务加班就餐、招待合作商户，招待外来参观人员等。</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hint="eastAsia" w:ascii="仿宋" w:hAnsi="宋体" w:eastAsia="仿宋" w:cs="宋体"/>
          <w:color w:val="000000"/>
          <w:kern w:val="0"/>
          <w:sz w:val="32"/>
          <w:szCs w:val="32"/>
        </w:rPr>
        <w:t>（三）</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9年公务用车购置和运行维护费预算数为</w:t>
      </w:r>
      <w:r>
        <w:rPr>
          <w:rFonts w:ascii="仿宋" w:hAnsi="宋体" w:eastAsia="仿宋" w:cs="宋体"/>
          <w:color w:val="000000"/>
          <w:kern w:val="0"/>
          <w:sz w:val="32"/>
          <w:szCs w:val="32"/>
        </w:rPr>
        <w:t>0</w:t>
      </w:r>
      <w:r>
        <w:rPr>
          <w:rFonts w:hint="eastAsia" w:ascii="仿宋" w:hAnsi="宋体" w:eastAsia="仿宋" w:cs="宋体"/>
          <w:color w:val="000000"/>
          <w:kern w:val="0"/>
          <w:sz w:val="32"/>
          <w:szCs w:val="32"/>
        </w:rPr>
        <w:t>万元，</w:t>
      </w:r>
      <w:r>
        <w:rPr>
          <w:rFonts w:hint="eastAsia" w:ascii="仿宋" w:hAnsi="宋体" w:eastAsia="仿宋" w:cs="宋体"/>
          <w:color w:val="000000"/>
          <w:kern w:val="0"/>
          <w:sz w:val="32"/>
          <w:szCs w:val="32"/>
          <w:lang w:val="en-US" w:eastAsia="zh-CN"/>
        </w:rPr>
        <w:t>比</w:t>
      </w:r>
      <w:r>
        <w:rPr>
          <w:rFonts w:ascii="仿宋" w:hAnsi="宋体" w:eastAsia="仿宋" w:cs="宋体"/>
          <w:color w:val="000000"/>
          <w:kern w:val="0"/>
          <w:sz w:val="32"/>
          <w:szCs w:val="32"/>
        </w:rPr>
        <w:t>上年</w:t>
      </w:r>
      <w:r>
        <w:rPr>
          <w:rFonts w:hint="eastAsia" w:ascii="仿宋" w:hAnsi="宋体" w:eastAsia="仿宋" w:cs="宋体"/>
          <w:color w:val="000000"/>
          <w:kern w:val="0"/>
          <w:sz w:val="32"/>
          <w:szCs w:val="32"/>
          <w:lang w:val="en-US" w:eastAsia="zh-CN"/>
        </w:rPr>
        <w:t>减少100%</w:t>
      </w:r>
      <w:r>
        <w:rPr>
          <w:rFonts w:hint="eastAsia" w:ascii="仿宋" w:hAnsi="宋体" w:eastAsia="仿宋" w:cs="宋体"/>
          <w:color w:val="000000"/>
          <w:kern w:val="0"/>
          <w:sz w:val="32"/>
          <w:szCs w:val="32"/>
        </w:rPr>
        <w:t>。其中，公务用车购置费0万元；公务用车运行维护费0万元。主要原因：</w:t>
      </w:r>
      <w:r>
        <w:rPr>
          <w:rFonts w:hint="eastAsia" w:ascii="仿宋" w:hAnsi="宋体" w:eastAsia="仿宋" w:cs="宋体"/>
          <w:color w:val="000000"/>
          <w:kern w:val="0"/>
          <w:sz w:val="32"/>
          <w:szCs w:val="32"/>
          <w:lang w:val="en-US" w:eastAsia="zh-CN"/>
        </w:rPr>
        <w:t>单位没有公务用车，只有业务采访用车</w:t>
      </w:r>
      <w:bookmarkStart w:id="0" w:name="_GoBack"/>
      <w:bookmarkEnd w:id="0"/>
      <w:r>
        <w:rPr>
          <w:rFonts w:hint="eastAsia" w:ascii="仿宋" w:hAnsi="宋体" w:eastAsia="仿宋" w:cs="宋体"/>
          <w:color w:val="000000"/>
          <w:kern w:val="0"/>
          <w:sz w:val="32"/>
          <w:szCs w:val="32"/>
        </w:rPr>
        <w:t>。</w:t>
      </w:r>
    </w:p>
    <w:p>
      <w:pPr>
        <w:widowControl/>
        <w:shd w:val="clear" w:color="auto" w:fill="FFFFFF"/>
        <w:spacing w:line="800" w:lineRule="atLeast"/>
        <w:ind w:firstLine="640"/>
        <w:jc w:val="left"/>
        <w:rPr>
          <w:rFonts w:ascii="宋体" w:cs="宋体"/>
          <w:b/>
          <w:color w:val="000000"/>
          <w:kern w:val="0"/>
          <w:sz w:val="18"/>
          <w:szCs w:val="18"/>
        </w:rPr>
      </w:pPr>
      <w:r>
        <w:rPr>
          <w:rFonts w:hint="eastAsia" w:ascii="仿宋" w:hAnsi="宋体" w:eastAsia="仿宋" w:cs="宋体"/>
          <w:b/>
          <w:color w:val="000000"/>
          <w:kern w:val="0"/>
          <w:sz w:val="32"/>
          <w:szCs w:val="32"/>
        </w:rPr>
        <w:t>八、政府性基金预算支出情况说明</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9年没有使用政府性基金预算拨款安排的支出。</w:t>
      </w:r>
    </w:p>
    <w:p>
      <w:pPr>
        <w:widowControl/>
        <w:shd w:val="clear" w:color="auto" w:fill="FFFFFF"/>
        <w:spacing w:line="800" w:lineRule="atLeast"/>
        <w:ind w:firstLine="640"/>
        <w:jc w:val="left"/>
        <w:rPr>
          <w:rFonts w:ascii="仿宋" w:hAnsi="宋体" w:eastAsia="仿宋" w:cs="宋体"/>
          <w:b/>
          <w:color w:val="000000"/>
          <w:kern w:val="0"/>
          <w:sz w:val="32"/>
          <w:szCs w:val="32"/>
        </w:rPr>
      </w:pPr>
      <w:r>
        <w:rPr>
          <w:rFonts w:hint="eastAsia" w:ascii="仿宋" w:hAnsi="宋体" w:eastAsia="仿宋" w:cs="宋体"/>
          <w:b/>
          <w:color w:val="000000"/>
          <w:kern w:val="0"/>
          <w:sz w:val="32"/>
          <w:szCs w:val="32"/>
        </w:rPr>
        <w:t>九、国有资本经营预算支出情况说明</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9年没有国有资本经营预算拨款安排的支出。</w:t>
      </w:r>
    </w:p>
    <w:p>
      <w:pPr>
        <w:widowControl/>
        <w:shd w:val="clear" w:color="auto" w:fill="FFFFFF"/>
        <w:spacing w:line="800" w:lineRule="atLeast"/>
        <w:ind w:firstLine="640"/>
        <w:jc w:val="left"/>
        <w:rPr>
          <w:rFonts w:ascii="仿宋" w:hAnsi="宋体" w:eastAsia="仿宋" w:cs="宋体"/>
          <w:b/>
          <w:color w:val="000000"/>
          <w:kern w:val="0"/>
          <w:sz w:val="32"/>
          <w:szCs w:val="32"/>
        </w:rPr>
      </w:pPr>
      <w:r>
        <w:rPr>
          <w:rFonts w:hint="eastAsia" w:ascii="仿宋" w:hAnsi="宋体" w:eastAsia="仿宋" w:cs="宋体"/>
          <w:b/>
          <w:color w:val="000000"/>
          <w:kern w:val="0"/>
          <w:sz w:val="32"/>
          <w:szCs w:val="32"/>
        </w:rPr>
        <w:t>十、</w:t>
      </w:r>
      <w:r>
        <w:rPr>
          <w:rFonts w:ascii="Times New Roman" w:hAnsi="Times New Roman" w:eastAsia="仿宋"/>
          <w:b/>
          <w:color w:val="000000"/>
          <w:kern w:val="0"/>
          <w:sz w:val="14"/>
          <w:szCs w:val="14"/>
        </w:rPr>
        <w:t>   </w:t>
      </w:r>
      <w:r>
        <w:rPr>
          <w:rFonts w:ascii="Times New Roman" w:hAnsi="Times New Roman" w:eastAsia="仿宋"/>
          <w:b/>
          <w:kern w:val="0"/>
          <w:sz w:val="14"/>
          <w:szCs w:val="14"/>
        </w:rPr>
        <w:t> </w:t>
      </w:r>
      <w:r>
        <w:rPr>
          <w:rFonts w:ascii="Times New Roman" w:hAnsi="Times New Roman" w:eastAsia="仿宋"/>
          <w:b/>
          <w:kern w:val="0"/>
          <w:sz w:val="14"/>
        </w:rPr>
        <w:t> </w:t>
      </w:r>
      <w:r>
        <w:rPr>
          <w:rFonts w:hint="eastAsia" w:ascii="仿宋" w:hAnsi="宋体" w:eastAsia="仿宋" w:cs="宋体"/>
          <w:b/>
          <w:kern w:val="0"/>
          <w:sz w:val="32"/>
          <w:szCs w:val="32"/>
        </w:rPr>
        <w:t>机关运行经费</w:t>
      </w:r>
      <w:r>
        <w:rPr>
          <w:rFonts w:hint="eastAsia" w:ascii="仿宋" w:hAnsi="宋体" w:eastAsia="仿宋" w:cs="宋体"/>
          <w:b/>
          <w:color w:val="000000"/>
          <w:kern w:val="0"/>
          <w:sz w:val="32"/>
          <w:szCs w:val="32"/>
        </w:rPr>
        <w:t>安排情况说明</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hint="eastAsia" w:ascii="仿宋" w:hAnsi="宋体" w:eastAsia="仿宋" w:cs="宋体"/>
          <w:color w:val="000000"/>
          <w:kern w:val="0"/>
          <w:sz w:val="32"/>
          <w:szCs w:val="32"/>
        </w:rPr>
        <w:t>项城广播电视台</w:t>
      </w:r>
      <w:r>
        <w:rPr>
          <w:rFonts w:hint="eastAsia" w:ascii="仿宋" w:hAnsi="宋体" w:eastAsia="仿宋" w:cs="宋体"/>
          <w:kern w:val="0"/>
          <w:sz w:val="32"/>
          <w:szCs w:val="32"/>
        </w:rPr>
        <w:t>机关运行经费</w:t>
      </w:r>
      <w:r>
        <w:rPr>
          <w:rFonts w:hint="eastAsia" w:ascii="仿宋" w:hAnsi="宋体" w:eastAsia="仿宋" w:cs="宋体"/>
          <w:color w:val="000000"/>
          <w:kern w:val="0"/>
          <w:sz w:val="32"/>
          <w:szCs w:val="32"/>
        </w:rPr>
        <w:t>支出预算为946.91万元，主要保障机构正常运转及正常履职需要。</w:t>
      </w:r>
    </w:p>
    <w:p>
      <w:pPr>
        <w:widowControl/>
        <w:shd w:val="clear" w:color="auto" w:fill="FFFFFF"/>
        <w:spacing w:line="800" w:lineRule="atLeast"/>
        <w:ind w:firstLine="640"/>
        <w:jc w:val="left"/>
        <w:rPr>
          <w:rFonts w:ascii="宋体" w:cs="宋体"/>
          <w:b/>
          <w:color w:val="000000"/>
          <w:kern w:val="0"/>
          <w:sz w:val="18"/>
          <w:szCs w:val="18"/>
        </w:rPr>
      </w:pPr>
      <w:r>
        <w:rPr>
          <w:rFonts w:hint="eastAsia" w:ascii="Times New Roman" w:hAnsi="Times New Roman"/>
          <w:b/>
          <w:color w:val="000000"/>
          <w:kern w:val="0"/>
          <w:sz w:val="32"/>
          <w:szCs w:val="32"/>
        </w:rPr>
        <w:t>十一、</w:t>
      </w:r>
      <w:r>
        <w:rPr>
          <w:rFonts w:hint="eastAsia" w:ascii="仿宋" w:hAnsi="宋体" w:eastAsia="仿宋" w:cs="宋体"/>
          <w:b/>
          <w:color w:val="000000"/>
          <w:kern w:val="0"/>
          <w:sz w:val="32"/>
          <w:szCs w:val="32"/>
        </w:rPr>
        <w:t>政府采购安排情况说明</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hint="eastAsia" w:ascii="仿宋" w:hAnsi="宋体" w:eastAsia="仿宋" w:cs="宋体"/>
          <w:color w:val="000000"/>
          <w:kern w:val="0"/>
          <w:sz w:val="32"/>
          <w:szCs w:val="32"/>
        </w:rPr>
        <w:t>项城广播电视台</w:t>
      </w: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9年政府采购预算安排为</w:t>
      </w:r>
      <w:r>
        <w:rPr>
          <w:rFonts w:ascii="仿宋" w:hAnsi="宋体" w:eastAsia="仿宋" w:cs="宋体"/>
          <w:color w:val="000000"/>
          <w:kern w:val="0"/>
          <w:sz w:val="32"/>
          <w:szCs w:val="32"/>
        </w:rPr>
        <w:t>0</w:t>
      </w:r>
      <w:r>
        <w:rPr>
          <w:rFonts w:hint="eastAsia" w:ascii="仿宋" w:hAnsi="宋体" w:eastAsia="仿宋" w:cs="宋体"/>
          <w:color w:val="000000"/>
          <w:kern w:val="0"/>
          <w:sz w:val="32"/>
          <w:szCs w:val="32"/>
        </w:rPr>
        <w:t>万元。其中：政府采购货物预算0万元、政府采购工程预算0万元、政府采购服务预算0万元。</w:t>
      </w:r>
    </w:p>
    <w:p>
      <w:pPr>
        <w:widowControl/>
        <w:shd w:val="clear" w:color="auto" w:fill="FFFFFF"/>
        <w:spacing w:line="800" w:lineRule="atLeast"/>
        <w:ind w:firstLine="640"/>
        <w:jc w:val="left"/>
        <w:rPr>
          <w:rFonts w:ascii="仿宋" w:hAnsi="宋体" w:eastAsia="仿宋" w:cs="宋体"/>
          <w:b/>
          <w:color w:val="000000"/>
          <w:kern w:val="0"/>
          <w:sz w:val="32"/>
          <w:szCs w:val="32"/>
        </w:rPr>
      </w:pPr>
      <w:r>
        <w:rPr>
          <w:rFonts w:hint="eastAsia" w:ascii="仿宋" w:hAnsi="宋体" w:eastAsia="仿宋" w:cs="宋体"/>
          <w:b/>
          <w:color w:val="000000"/>
          <w:kern w:val="0"/>
          <w:sz w:val="32"/>
          <w:szCs w:val="32"/>
        </w:rPr>
        <w:t>十二、国有资产占用情况说明</w:t>
      </w:r>
    </w:p>
    <w:p>
      <w:pPr>
        <w:widowControl/>
        <w:shd w:val="clear" w:color="auto" w:fill="FFFFFF"/>
        <w:spacing w:line="800" w:lineRule="atLeast"/>
        <w:ind w:firstLine="640"/>
        <w:jc w:val="left"/>
        <w:rPr>
          <w:rFonts w:ascii="仿宋" w:hAnsi="宋体" w:eastAsia="仿宋" w:cs="宋体"/>
          <w:kern w:val="0"/>
          <w:sz w:val="32"/>
          <w:szCs w:val="32"/>
        </w:rPr>
      </w:pP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9年，本单位公务用车</w:t>
      </w:r>
      <w:r>
        <w:rPr>
          <w:rFonts w:ascii="仿宋" w:hAnsi="宋体" w:eastAsia="仿宋" w:cs="宋体"/>
          <w:color w:val="000000"/>
          <w:kern w:val="0"/>
          <w:sz w:val="32"/>
          <w:szCs w:val="32"/>
        </w:rPr>
        <w:t>0</w:t>
      </w:r>
      <w:r>
        <w:rPr>
          <w:rFonts w:hint="eastAsia" w:ascii="仿宋" w:hAnsi="宋体" w:eastAsia="仿宋" w:cs="宋体"/>
          <w:color w:val="000000"/>
          <w:kern w:val="0"/>
          <w:sz w:val="32"/>
          <w:szCs w:val="32"/>
        </w:rPr>
        <w:t>辆，</w:t>
      </w:r>
      <w:r>
        <w:rPr>
          <w:rFonts w:hint="eastAsia" w:ascii="仿宋" w:hAnsi="宋体" w:eastAsia="仿宋" w:cs="宋体"/>
          <w:kern w:val="0"/>
          <w:sz w:val="32"/>
          <w:szCs w:val="32"/>
        </w:rPr>
        <w:t>单位价值</w:t>
      </w:r>
      <w:r>
        <w:rPr>
          <w:rFonts w:ascii="仿宋" w:hAnsi="宋体" w:eastAsia="仿宋" w:cs="宋体"/>
          <w:kern w:val="0"/>
          <w:sz w:val="32"/>
          <w:szCs w:val="32"/>
        </w:rPr>
        <w:t>50</w:t>
      </w:r>
      <w:r>
        <w:rPr>
          <w:rFonts w:hint="eastAsia" w:ascii="仿宋" w:hAnsi="宋体" w:eastAsia="仿宋" w:cs="宋体"/>
          <w:kern w:val="0"/>
          <w:sz w:val="32"/>
          <w:szCs w:val="32"/>
        </w:rPr>
        <w:t>万元以上通用设备2台（套），单位价值</w:t>
      </w:r>
      <w:r>
        <w:rPr>
          <w:rFonts w:ascii="仿宋" w:hAnsi="宋体" w:eastAsia="仿宋" w:cs="宋体"/>
          <w:kern w:val="0"/>
          <w:sz w:val="32"/>
          <w:szCs w:val="32"/>
        </w:rPr>
        <w:t>100</w:t>
      </w:r>
      <w:r>
        <w:rPr>
          <w:rFonts w:hint="eastAsia" w:ascii="仿宋" w:hAnsi="宋体" w:eastAsia="仿宋" w:cs="宋体"/>
          <w:kern w:val="0"/>
          <w:sz w:val="32"/>
          <w:szCs w:val="32"/>
        </w:rPr>
        <w:t>万元以上专用设备0台</w:t>
      </w:r>
      <w:r>
        <w:rPr>
          <w:rFonts w:ascii="仿宋" w:hAnsi="宋体" w:eastAsia="仿宋" w:cs="宋体"/>
          <w:kern w:val="0"/>
          <w:sz w:val="32"/>
          <w:szCs w:val="32"/>
        </w:rPr>
        <w:t>(</w:t>
      </w:r>
      <w:r>
        <w:rPr>
          <w:rFonts w:hint="eastAsia" w:ascii="仿宋" w:hAnsi="宋体" w:eastAsia="仿宋" w:cs="宋体"/>
          <w:kern w:val="0"/>
          <w:sz w:val="32"/>
          <w:szCs w:val="32"/>
        </w:rPr>
        <w:t>套</w:t>
      </w:r>
      <w:r>
        <w:rPr>
          <w:rFonts w:ascii="仿宋" w:hAnsi="宋体" w:eastAsia="仿宋" w:cs="宋体"/>
          <w:kern w:val="0"/>
          <w:sz w:val="32"/>
          <w:szCs w:val="32"/>
        </w:rPr>
        <w:t>)</w:t>
      </w:r>
      <w:r>
        <w:rPr>
          <w:rFonts w:hint="eastAsia" w:ascii="仿宋" w:hAnsi="宋体" w:eastAsia="仿宋" w:cs="宋体"/>
          <w:kern w:val="0"/>
          <w:sz w:val="32"/>
          <w:szCs w:val="32"/>
        </w:rPr>
        <w:t>。</w:t>
      </w:r>
    </w:p>
    <w:p>
      <w:pPr>
        <w:widowControl/>
        <w:shd w:val="clear" w:color="auto" w:fill="FFFFFF"/>
        <w:spacing w:line="800" w:lineRule="atLeast"/>
        <w:ind w:firstLine="640"/>
        <w:jc w:val="left"/>
        <w:rPr>
          <w:rFonts w:ascii="仿宋" w:hAnsi="宋体" w:eastAsia="仿宋" w:cs="宋体"/>
          <w:b/>
          <w:color w:val="000000"/>
          <w:kern w:val="0"/>
          <w:sz w:val="32"/>
          <w:szCs w:val="32"/>
        </w:rPr>
      </w:pPr>
      <w:r>
        <w:rPr>
          <w:rFonts w:hint="eastAsia" w:ascii="仿宋" w:hAnsi="宋体" w:eastAsia="仿宋" w:cs="宋体"/>
          <w:b/>
          <w:color w:val="000000"/>
          <w:kern w:val="0"/>
          <w:sz w:val="32"/>
          <w:szCs w:val="32"/>
        </w:rPr>
        <w:t>十三、重点项目预算的绩效目标等预算绩效情况说明</w:t>
      </w:r>
    </w:p>
    <w:p>
      <w:pPr>
        <w:widowControl/>
        <w:shd w:val="clear" w:color="auto" w:fill="FFFFFF"/>
        <w:spacing w:line="800" w:lineRule="atLeast"/>
        <w:ind w:firstLine="640"/>
        <w:jc w:val="left"/>
        <w:rPr>
          <w:rFonts w:ascii="宋体" w:cs="宋体"/>
          <w:b/>
          <w:color w:val="000000"/>
          <w:kern w:val="0"/>
          <w:sz w:val="18"/>
          <w:szCs w:val="18"/>
        </w:rPr>
      </w:pPr>
      <w:r>
        <w:rPr>
          <w:rFonts w:ascii="仿宋" w:hAnsi="宋体" w:eastAsia="仿宋" w:cs="宋体"/>
          <w:color w:val="000000"/>
          <w:kern w:val="0"/>
          <w:sz w:val="32"/>
          <w:szCs w:val="32"/>
        </w:rPr>
        <w:t>201</w:t>
      </w:r>
      <w:r>
        <w:rPr>
          <w:rFonts w:hint="eastAsia" w:ascii="仿宋" w:hAnsi="宋体" w:eastAsia="仿宋" w:cs="宋体"/>
          <w:color w:val="000000"/>
          <w:kern w:val="0"/>
          <w:sz w:val="32"/>
          <w:szCs w:val="32"/>
        </w:rPr>
        <w:t>9年度，本单位对《项城市讯》办报纸经费20万元设定预算绩效目标，开展预算绩效评价，严控项目预算资金的使用，牢固树立“花钱必问效”的绩效理念。通过开展预算绩效评价，确保办报办杂志工作取得实效，意义深远。</w:t>
      </w:r>
    </w:p>
    <w:p>
      <w:pPr>
        <w:widowControl/>
        <w:shd w:val="clear" w:color="auto" w:fill="FFFFFF"/>
        <w:spacing w:line="800" w:lineRule="atLeast"/>
        <w:ind w:firstLine="640"/>
        <w:jc w:val="center"/>
        <w:rPr>
          <w:rFonts w:ascii="黑体" w:hAnsi="宋体" w:eastAsia="黑体" w:cs="宋体"/>
          <w:color w:val="000000"/>
          <w:kern w:val="0"/>
          <w:sz w:val="32"/>
          <w:szCs w:val="32"/>
        </w:rPr>
      </w:pPr>
    </w:p>
    <w:p>
      <w:pPr>
        <w:widowControl/>
        <w:shd w:val="clear" w:color="auto" w:fill="FFFFFF"/>
        <w:spacing w:line="800" w:lineRule="atLeast"/>
        <w:ind w:firstLine="640"/>
        <w:jc w:val="center"/>
        <w:rPr>
          <w:rFonts w:ascii="宋体" w:cs="宋体"/>
          <w:color w:val="000000"/>
          <w:kern w:val="0"/>
          <w:sz w:val="18"/>
          <w:szCs w:val="18"/>
        </w:rPr>
      </w:pPr>
      <w:r>
        <w:rPr>
          <w:rFonts w:ascii="黑体" w:hAnsi="宋体" w:eastAsia="黑体" w:cs="宋体"/>
          <w:color w:val="000000"/>
          <w:kern w:val="0"/>
          <w:sz w:val="32"/>
          <w:szCs w:val="32"/>
        </w:rPr>
        <w:t> </w:t>
      </w:r>
    </w:p>
    <w:p>
      <w:pPr>
        <w:widowControl/>
        <w:shd w:val="clear" w:color="auto" w:fill="FFFFFF"/>
        <w:spacing w:line="800" w:lineRule="atLeast"/>
        <w:ind w:firstLine="640"/>
        <w:jc w:val="center"/>
        <w:rPr>
          <w:rFonts w:ascii="宋体" w:cs="宋体"/>
          <w:color w:val="000000"/>
          <w:kern w:val="0"/>
          <w:sz w:val="36"/>
          <w:szCs w:val="36"/>
        </w:rPr>
      </w:pPr>
      <w:r>
        <w:rPr>
          <w:rFonts w:hint="eastAsia" w:ascii="黑体" w:hAnsi="宋体" w:eastAsia="黑体" w:cs="宋体"/>
          <w:color w:val="000000"/>
          <w:kern w:val="0"/>
          <w:sz w:val="36"/>
          <w:szCs w:val="36"/>
        </w:rPr>
        <w:t>第三部分</w:t>
      </w:r>
    </w:p>
    <w:p>
      <w:pPr>
        <w:widowControl/>
        <w:shd w:val="clear" w:color="auto" w:fill="FFFFFF"/>
        <w:spacing w:line="800" w:lineRule="atLeast"/>
        <w:ind w:firstLine="640"/>
        <w:jc w:val="center"/>
        <w:rPr>
          <w:rFonts w:ascii="宋体" w:cs="宋体"/>
          <w:color w:val="000000"/>
          <w:kern w:val="0"/>
          <w:sz w:val="36"/>
          <w:szCs w:val="36"/>
        </w:rPr>
      </w:pPr>
      <w:r>
        <w:rPr>
          <w:rFonts w:hint="eastAsia" w:ascii="黑体" w:hAnsi="宋体" w:eastAsia="黑体" w:cs="宋体"/>
          <w:color w:val="000000"/>
          <w:kern w:val="0"/>
          <w:sz w:val="36"/>
          <w:szCs w:val="36"/>
        </w:rPr>
        <w:t>名词解释</w:t>
      </w:r>
    </w:p>
    <w:p>
      <w:pPr>
        <w:widowControl/>
        <w:shd w:val="clear" w:color="auto" w:fill="FFFFFF"/>
        <w:spacing w:line="800" w:lineRule="atLeast"/>
        <w:ind w:firstLine="640"/>
        <w:jc w:val="left"/>
        <w:rPr>
          <w:rFonts w:ascii="宋体" w:cs="宋体"/>
          <w:color w:val="000000"/>
          <w:kern w:val="0"/>
          <w:sz w:val="18"/>
          <w:szCs w:val="18"/>
        </w:rPr>
      </w:pPr>
      <w:r>
        <w:rPr>
          <w:rFonts w:ascii="仿宋" w:hAnsi="宋体" w:eastAsia="仿宋" w:cs="宋体"/>
          <w:color w:val="000000"/>
          <w:kern w:val="0"/>
          <w:sz w:val="32"/>
          <w:szCs w:val="32"/>
        </w:rPr>
        <w:t>1</w:t>
      </w:r>
      <w:r>
        <w:rPr>
          <w:rFonts w:hint="eastAsia" w:ascii="仿宋" w:hAnsi="宋体" w:eastAsia="仿宋" w:cs="宋体"/>
          <w:color w:val="000000"/>
          <w:kern w:val="0"/>
          <w:sz w:val="32"/>
          <w:szCs w:val="32"/>
        </w:rPr>
        <w:t>、财政拨款收入：是指市级财政当年拨付的资金。</w:t>
      </w:r>
    </w:p>
    <w:p>
      <w:pPr>
        <w:widowControl/>
        <w:shd w:val="clear" w:color="auto" w:fill="FFFFFF"/>
        <w:spacing w:line="800" w:lineRule="atLeast"/>
        <w:ind w:firstLine="640"/>
        <w:jc w:val="left"/>
        <w:rPr>
          <w:rFonts w:ascii="宋体" w:cs="宋体"/>
          <w:color w:val="000000"/>
          <w:kern w:val="0"/>
          <w:sz w:val="18"/>
          <w:szCs w:val="18"/>
        </w:rPr>
      </w:pPr>
      <w:r>
        <w:rPr>
          <w:rFonts w:ascii="仿宋" w:hAnsi="宋体" w:eastAsia="仿宋" w:cs="宋体"/>
          <w:color w:val="000000"/>
          <w:kern w:val="0"/>
          <w:sz w:val="32"/>
          <w:szCs w:val="32"/>
        </w:rPr>
        <w:t>2</w:t>
      </w:r>
      <w:r>
        <w:rPr>
          <w:rFonts w:hint="eastAsia" w:ascii="仿宋" w:hAnsi="宋体" w:eastAsia="仿宋" w:cs="宋体"/>
          <w:color w:val="000000"/>
          <w:kern w:val="0"/>
          <w:sz w:val="32"/>
          <w:szCs w:val="32"/>
        </w:rPr>
        <w:t>、事业收入：是指事业单位开展专业活动及辅助活动所取得的收入。</w:t>
      </w:r>
    </w:p>
    <w:p>
      <w:pPr>
        <w:widowControl/>
        <w:shd w:val="clear" w:color="auto" w:fill="FFFFFF"/>
        <w:spacing w:line="800" w:lineRule="atLeast"/>
        <w:ind w:firstLine="640"/>
        <w:jc w:val="left"/>
        <w:rPr>
          <w:rFonts w:ascii="宋体" w:cs="宋体"/>
          <w:color w:val="000000"/>
          <w:kern w:val="0"/>
          <w:sz w:val="18"/>
          <w:szCs w:val="18"/>
        </w:rPr>
      </w:pPr>
      <w:r>
        <w:rPr>
          <w:rFonts w:ascii="仿宋" w:hAnsi="宋体" w:eastAsia="仿宋" w:cs="宋体"/>
          <w:color w:val="000000"/>
          <w:kern w:val="0"/>
          <w:sz w:val="32"/>
          <w:szCs w:val="32"/>
        </w:rPr>
        <w:t>3</w:t>
      </w:r>
      <w:r>
        <w:rPr>
          <w:rFonts w:hint="eastAsia" w:ascii="仿宋" w:hAnsi="宋体" w:eastAsia="仿宋" w:cs="宋体"/>
          <w:color w:val="000000"/>
          <w:kern w:val="0"/>
          <w:sz w:val="32"/>
          <w:szCs w:val="32"/>
        </w:rPr>
        <w:t>、其他收入：是指部门取得的除“财政拨款”、“事业收入”、“事业单位经营收入”等以外的收入。</w:t>
      </w:r>
    </w:p>
    <w:p>
      <w:pPr>
        <w:widowControl/>
        <w:shd w:val="clear" w:color="auto" w:fill="FFFFFF"/>
        <w:spacing w:line="800" w:lineRule="atLeast"/>
        <w:ind w:firstLine="640"/>
        <w:jc w:val="left"/>
        <w:rPr>
          <w:rFonts w:ascii="宋体" w:cs="宋体"/>
          <w:color w:val="000000"/>
          <w:kern w:val="0"/>
          <w:sz w:val="18"/>
          <w:szCs w:val="18"/>
        </w:rPr>
      </w:pPr>
      <w:r>
        <w:rPr>
          <w:rFonts w:ascii="仿宋" w:hAnsi="宋体" w:eastAsia="仿宋" w:cs="宋体"/>
          <w:color w:val="000000"/>
          <w:kern w:val="0"/>
          <w:sz w:val="32"/>
          <w:szCs w:val="32"/>
        </w:rPr>
        <w:t>4</w:t>
      </w:r>
      <w:r>
        <w:rPr>
          <w:rFonts w:hint="eastAsia" w:ascii="仿宋" w:hAnsi="宋体" w:eastAsia="仿宋" w:cs="宋体"/>
          <w:color w:val="000000"/>
          <w:kern w:val="0"/>
          <w:sz w:val="32"/>
          <w:szCs w:val="32"/>
        </w:rPr>
        <w:t>、上年结转和结余：是指以前年度支出预算因客观条件变化未执行完毕、结转到本年度按有关规定继续使用的资金，既包括财政拨款结转和结余，也包括事业收入、经营收入、其他收入的结转和结余。</w:t>
      </w:r>
    </w:p>
    <w:p>
      <w:pPr>
        <w:widowControl/>
        <w:shd w:val="clear" w:color="auto" w:fill="FFFFFF"/>
        <w:spacing w:line="800" w:lineRule="atLeast"/>
        <w:ind w:firstLine="640"/>
        <w:jc w:val="left"/>
        <w:rPr>
          <w:rFonts w:ascii="宋体" w:cs="宋体"/>
          <w:color w:val="000000"/>
          <w:kern w:val="0"/>
          <w:sz w:val="18"/>
          <w:szCs w:val="18"/>
        </w:rPr>
      </w:pPr>
      <w:r>
        <w:rPr>
          <w:rFonts w:ascii="仿宋" w:hAnsi="宋体" w:eastAsia="仿宋" w:cs="宋体"/>
          <w:color w:val="000000"/>
          <w:kern w:val="0"/>
          <w:sz w:val="32"/>
          <w:szCs w:val="32"/>
        </w:rPr>
        <w:t>5</w:t>
      </w:r>
      <w:r>
        <w:rPr>
          <w:rFonts w:hint="eastAsia" w:ascii="仿宋" w:hAnsi="宋体" w:eastAsia="仿宋" w:cs="宋体"/>
          <w:color w:val="000000"/>
          <w:kern w:val="0"/>
          <w:sz w:val="32"/>
          <w:szCs w:val="32"/>
        </w:rPr>
        <w:t>、基本支出：是指为保障机构正常运转、完成日常工作任务所必需的开支，其内容包括人员经费和日常公用经费两部分。</w:t>
      </w:r>
    </w:p>
    <w:p>
      <w:pPr>
        <w:widowControl/>
        <w:shd w:val="clear" w:color="auto" w:fill="FFFFFF"/>
        <w:spacing w:line="800" w:lineRule="atLeast"/>
        <w:ind w:firstLine="640"/>
        <w:jc w:val="left"/>
        <w:rPr>
          <w:rFonts w:ascii="宋体" w:cs="宋体"/>
          <w:color w:val="000000"/>
          <w:kern w:val="0"/>
          <w:sz w:val="18"/>
          <w:szCs w:val="18"/>
        </w:rPr>
      </w:pPr>
      <w:r>
        <w:rPr>
          <w:rFonts w:ascii="仿宋" w:hAnsi="宋体" w:eastAsia="仿宋" w:cs="宋体"/>
          <w:color w:val="000000"/>
          <w:kern w:val="0"/>
          <w:sz w:val="32"/>
          <w:szCs w:val="32"/>
        </w:rPr>
        <w:t>6</w:t>
      </w:r>
      <w:r>
        <w:rPr>
          <w:rFonts w:hint="eastAsia" w:ascii="仿宋" w:hAnsi="宋体" w:eastAsia="仿宋" w:cs="宋体"/>
          <w:color w:val="000000"/>
          <w:kern w:val="0"/>
          <w:sz w:val="32"/>
          <w:szCs w:val="32"/>
        </w:rPr>
        <w:t>、项目支出：是指在基本支出之外，为完成特定的工作任务或事业发展目标所发生的支出。</w:t>
      </w:r>
    </w:p>
    <w:p>
      <w:pPr>
        <w:widowControl/>
        <w:shd w:val="clear" w:color="auto" w:fill="FFFFFF"/>
        <w:spacing w:line="800" w:lineRule="atLeast"/>
        <w:ind w:firstLine="640"/>
        <w:jc w:val="left"/>
        <w:rPr>
          <w:rFonts w:ascii="仿宋" w:hAnsi="宋体" w:eastAsia="仿宋" w:cs="宋体"/>
          <w:color w:val="000000"/>
          <w:kern w:val="0"/>
          <w:sz w:val="32"/>
          <w:szCs w:val="32"/>
        </w:rPr>
      </w:pPr>
      <w:r>
        <w:rPr>
          <w:rFonts w:ascii="仿宋" w:hAnsi="宋体" w:eastAsia="仿宋" w:cs="宋体"/>
          <w:color w:val="000000"/>
          <w:kern w:val="0"/>
          <w:sz w:val="32"/>
          <w:szCs w:val="32"/>
        </w:rPr>
        <w:t>7</w:t>
      </w:r>
      <w:r>
        <w:rPr>
          <w:rFonts w:hint="eastAsia" w:ascii="仿宋" w:hAnsi="宋体" w:eastAsia="仿宋" w:cs="宋体"/>
          <w:color w:val="000000"/>
          <w:kern w:val="0"/>
          <w:sz w:val="32"/>
          <w:szCs w:val="32"/>
        </w:rPr>
        <w:t>、“三公”经费：是指纳入本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支出。</w:t>
      </w:r>
    </w:p>
    <w:p>
      <w:pPr>
        <w:widowControl/>
        <w:shd w:val="clear" w:color="auto" w:fill="FFFFFF"/>
        <w:spacing w:line="800" w:lineRule="atLeast"/>
        <w:ind w:firstLine="640"/>
        <w:jc w:val="left"/>
        <w:rPr>
          <w:rFonts w:ascii="宋体" w:cs="宋体"/>
          <w:color w:val="000000"/>
          <w:kern w:val="0"/>
          <w:sz w:val="18"/>
          <w:szCs w:val="18"/>
        </w:rPr>
      </w:pPr>
      <w:r>
        <w:rPr>
          <w:rFonts w:hint="eastAsia" w:ascii="仿宋" w:hAnsi="宋体" w:eastAsia="仿宋" w:cs="宋体"/>
          <w:color w:val="000000"/>
          <w:kern w:val="0"/>
          <w:sz w:val="32"/>
          <w:szCs w:val="32"/>
        </w:rPr>
        <w:t>8、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rPr>
          <w:color w:val="00000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985"/>
    <w:rsid w:val="00024A21"/>
    <w:rsid w:val="000A1755"/>
    <w:rsid w:val="0011019F"/>
    <w:rsid w:val="001115B9"/>
    <w:rsid w:val="00111B36"/>
    <w:rsid w:val="001250D6"/>
    <w:rsid w:val="001521E1"/>
    <w:rsid w:val="00184BC9"/>
    <w:rsid w:val="00191DB3"/>
    <w:rsid w:val="00195DAF"/>
    <w:rsid w:val="001E4EDB"/>
    <w:rsid w:val="002476F7"/>
    <w:rsid w:val="00254524"/>
    <w:rsid w:val="00297CA9"/>
    <w:rsid w:val="002B6133"/>
    <w:rsid w:val="002C650E"/>
    <w:rsid w:val="002F6679"/>
    <w:rsid w:val="00302936"/>
    <w:rsid w:val="003575D8"/>
    <w:rsid w:val="00373985"/>
    <w:rsid w:val="00385507"/>
    <w:rsid w:val="00393F04"/>
    <w:rsid w:val="00395308"/>
    <w:rsid w:val="00395636"/>
    <w:rsid w:val="00395880"/>
    <w:rsid w:val="003A6696"/>
    <w:rsid w:val="003B5138"/>
    <w:rsid w:val="003C2837"/>
    <w:rsid w:val="00422540"/>
    <w:rsid w:val="00422A76"/>
    <w:rsid w:val="00424B13"/>
    <w:rsid w:val="00492A22"/>
    <w:rsid w:val="004953AB"/>
    <w:rsid w:val="004A1BC7"/>
    <w:rsid w:val="004A463E"/>
    <w:rsid w:val="00511C6A"/>
    <w:rsid w:val="00514EE2"/>
    <w:rsid w:val="0058764A"/>
    <w:rsid w:val="00590721"/>
    <w:rsid w:val="005C577A"/>
    <w:rsid w:val="005D19D4"/>
    <w:rsid w:val="005E2452"/>
    <w:rsid w:val="005F2A2D"/>
    <w:rsid w:val="005F7BF4"/>
    <w:rsid w:val="0063675A"/>
    <w:rsid w:val="00643E90"/>
    <w:rsid w:val="00650DEF"/>
    <w:rsid w:val="00676748"/>
    <w:rsid w:val="00692EDA"/>
    <w:rsid w:val="006974E1"/>
    <w:rsid w:val="006C3031"/>
    <w:rsid w:val="006D43A3"/>
    <w:rsid w:val="006F0CA7"/>
    <w:rsid w:val="00715754"/>
    <w:rsid w:val="00720AF2"/>
    <w:rsid w:val="007B74A4"/>
    <w:rsid w:val="007F4F7F"/>
    <w:rsid w:val="007F5628"/>
    <w:rsid w:val="008075AE"/>
    <w:rsid w:val="00822820"/>
    <w:rsid w:val="00837C62"/>
    <w:rsid w:val="00851F8A"/>
    <w:rsid w:val="00865D23"/>
    <w:rsid w:val="008D583F"/>
    <w:rsid w:val="00960EB9"/>
    <w:rsid w:val="00976C14"/>
    <w:rsid w:val="00991E4E"/>
    <w:rsid w:val="009969AC"/>
    <w:rsid w:val="009A5B5A"/>
    <w:rsid w:val="009C747D"/>
    <w:rsid w:val="009E3799"/>
    <w:rsid w:val="00A02B26"/>
    <w:rsid w:val="00A065B7"/>
    <w:rsid w:val="00A11253"/>
    <w:rsid w:val="00A15793"/>
    <w:rsid w:val="00A54D38"/>
    <w:rsid w:val="00A66116"/>
    <w:rsid w:val="00A67732"/>
    <w:rsid w:val="00A9268F"/>
    <w:rsid w:val="00AA474F"/>
    <w:rsid w:val="00AB4971"/>
    <w:rsid w:val="00AC269F"/>
    <w:rsid w:val="00AD7EFF"/>
    <w:rsid w:val="00AE5148"/>
    <w:rsid w:val="00AF6921"/>
    <w:rsid w:val="00B017CF"/>
    <w:rsid w:val="00B0692F"/>
    <w:rsid w:val="00B07A9A"/>
    <w:rsid w:val="00B71639"/>
    <w:rsid w:val="00B74E76"/>
    <w:rsid w:val="00BE33B5"/>
    <w:rsid w:val="00BE57EF"/>
    <w:rsid w:val="00BF0E39"/>
    <w:rsid w:val="00C0597C"/>
    <w:rsid w:val="00C1036C"/>
    <w:rsid w:val="00C145D3"/>
    <w:rsid w:val="00C252D7"/>
    <w:rsid w:val="00C43CCF"/>
    <w:rsid w:val="00C51781"/>
    <w:rsid w:val="00C7046E"/>
    <w:rsid w:val="00CC5A21"/>
    <w:rsid w:val="00D23D2D"/>
    <w:rsid w:val="00D24215"/>
    <w:rsid w:val="00D31E59"/>
    <w:rsid w:val="00DA6F22"/>
    <w:rsid w:val="00DC1109"/>
    <w:rsid w:val="00DC47E5"/>
    <w:rsid w:val="00DC50B3"/>
    <w:rsid w:val="00E170EF"/>
    <w:rsid w:val="00E367B0"/>
    <w:rsid w:val="00E414FB"/>
    <w:rsid w:val="00EA2D42"/>
    <w:rsid w:val="00EA4C2C"/>
    <w:rsid w:val="00EC027A"/>
    <w:rsid w:val="00F74F43"/>
    <w:rsid w:val="00F8208A"/>
    <w:rsid w:val="00F87CEB"/>
    <w:rsid w:val="00F94402"/>
    <w:rsid w:val="00FE13A4"/>
    <w:rsid w:val="02165FB4"/>
    <w:rsid w:val="04C268F8"/>
    <w:rsid w:val="0E477955"/>
    <w:rsid w:val="10E90AE4"/>
    <w:rsid w:val="1457788F"/>
    <w:rsid w:val="1A20145B"/>
    <w:rsid w:val="1FD0470A"/>
    <w:rsid w:val="2518283D"/>
    <w:rsid w:val="2D725AAE"/>
    <w:rsid w:val="320B321B"/>
    <w:rsid w:val="39A37D69"/>
    <w:rsid w:val="3ED4636E"/>
    <w:rsid w:val="3F4D63A6"/>
    <w:rsid w:val="429A27C7"/>
    <w:rsid w:val="448A68F3"/>
    <w:rsid w:val="457853A0"/>
    <w:rsid w:val="468933DC"/>
    <w:rsid w:val="49EB094D"/>
    <w:rsid w:val="4C8C48F9"/>
    <w:rsid w:val="4D470C20"/>
    <w:rsid w:val="542A5FFE"/>
    <w:rsid w:val="5C1F38D1"/>
    <w:rsid w:val="5D8971D0"/>
    <w:rsid w:val="5E7D20B3"/>
    <w:rsid w:val="696E3E57"/>
    <w:rsid w:val="6A8046C5"/>
    <w:rsid w:val="7E4B30EE"/>
    <w:rsid w:val="7E790CBF"/>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semiHidden/>
    <w:qFormat/>
    <w:uiPriority w:val="99"/>
    <w:pPr>
      <w:tabs>
        <w:tab w:val="center" w:pos="4153"/>
        <w:tab w:val="right" w:pos="8306"/>
      </w:tabs>
      <w:snapToGrid w:val="0"/>
      <w:jc w:val="left"/>
    </w:pPr>
    <w:rPr>
      <w:sz w:val="18"/>
      <w:szCs w:val="18"/>
    </w:rPr>
  </w:style>
  <w:style w:type="paragraph" w:styleId="3">
    <w:name w:val="header"/>
    <w:basedOn w:val="1"/>
    <w:link w:val="8"/>
    <w:semiHidden/>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apple-converted-space"/>
    <w:basedOn w:val="5"/>
    <w:qFormat/>
    <w:uiPriority w:val="99"/>
    <w:rPr>
      <w:rFonts w:cs="Times New Roman"/>
    </w:rPr>
  </w:style>
  <w:style w:type="paragraph" w:styleId="7">
    <w:name w:val="List Paragraph"/>
    <w:basedOn w:val="1"/>
    <w:qFormat/>
    <w:uiPriority w:val="99"/>
    <w:pPr>
      <w:widowControl/>
      <w:spacing w:before="100" w:beforeAutospacing="1" w:after="100" w:afterAutospacing="1"/>
      <w:jc w:val="left"/>
    </w:pPr>
    <w:rPr>
      <w:rFonts w:ascii="宋体" w:hAnsi="宋体" w:cs="宋体"/>
      <w:kern w:val="0"/>
      <w:sz w:val="24"/>
      <w:szCs w:val="24"/>
    </w:rPr>
  </w:style>
  <w:style w:type="character" w:customStyle="1" w:styleId="8">
    <w:name w:val="页眉 Char"/>
    <w:basedOn w:val="5"/>
    <w:link w:val="3"/>
    <w:semiHidden/>
    <w:qFormat/>
    <w:locked/>
    <w:uiPriority w:val="99"/>
    <w:rPr>
      <w:rFonts w:cs="Times New Roman"/>
      <w:sz w:val="18"/>
      <w:szCs w:val="18"/>
    </w:rPr>
  </w:style>
  <w:style w:type="character" w:customStyle="1" w:styleId="9">
    <w:name w:val="页脚 Char"/>
    <w:basedOn w:val="5"/>
    <w:link w:val="2"/>
    <w:semiHidden/>
    <w:qFormat/>
    <w:locked/>
    <w:uiPriority w:val="99"/>
    <w:rPr>
      <w:rFonts w:cs="Times New Roman"/>
      <w:sz w:val="18"/>
      <w:szCs w:val="18"/>
    </w:rPr>
  </w:style>
  <w:style w:type="character" w:customStyle="1" w:styleId="10">
    <w:name w:val="fontstyle01"/>
    <w:basedOn w:val="5"/>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11</Pages>
  <Words>535</Words>
  <Characters>3055</Characters>
  <Lines>25</Lines>
  <Paragraphs>7</Paragraphs>
  <TotalTime>288</TotalTime>
  <ScaleCrop>false</ScaleCrop>
  <LinksUpToDate>false</LinksUpToDate>
  <CharactersWithSpaces>3583</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2018-05-16T03:18:00Z</dcterms:created>
  <dc:creator>微软用户</dc:creator>
  <cp:lastModifiedBy>新月</cp:lastModifiedBy>
  <dcterms:modified xsi:type="dcterms:W3CDTF">2021-05-21T00:58:11Z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2AAC216A6B7A4D65886706FEDE1DF97B</vt:lpwstr>
  </property>
</Properties>
</file>