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9EB1A7">
      <w:pPr>
        <w:pStyle w:val="2"/>
        <w:snapToGrid w:val="0"/>
        <w:spacing w:after="0" w:line="579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p w14:paraId="06F5E632">
      <w:pPr>
        <w:pStyle w:val="2"/>
        <w:snapToGrid w:val="0"/>
        <w:spacing w:after="0" w:line="579" w:lineRule="exact"/>
        <w:rPr>
          <w:rFonts w:hint="eastAsia" w:ascii="黑体" w:hAnsi="黑体" w:eastAsia="黑体" w:cs="黑体"/>
          <w:sz w:val="32"/>
          <w:szCs w:val="32"/>
        </w:rPr>
      </w:pPr>
    </w:p>
    <w:p w14:paraId="3C85383A">
      <w:pPr>
        <w:snapToGrid w:val="0"/>
        <w:spacing w:line="579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项城市民政局社会组织管理股2023年福彩公益金</w:t>
      </w:r>
    </w:p>
    <w:p w14:paraId="2F2F908B">
      <w:pPr>
        <w:snapToGrid w:val="0"/>
        <w:spacing w:line="579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使用情况的公告</w:t>
      </w:r>
    </w:p>
    <w:p w14:paraId="3AB526F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2023年度项城市民政局社会组织管理股使用2023年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省级</w:t>
      </w:r>
      <w:r>
        <w:rPr>
          <w:rFonts w:hint="eastAsia" w:ascii="仿宋_GB2312" w:hAnsi="仿宋_GB2312" w:eastAsia="仿宋_GB2312" w:cs="仿宋_GB2312"/>
          <w:sz w:val="32"/>
          <w:szCs w:val="32"/>
        </w:rPr>
        <w:t>福彩公益金10万元。依据《民政部彩票公益金使用管理信息公开办法》（民办发〔2019〕34号）《河南省民政厅福利彩票公益金使用管理信息公开办法》等规定，现将2023年项目情况公示如下：</w:t>
      </w:r>
    </w:p>
    <w:p w14:paraId="72850CC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40" w:lineRule="exact"/>
        <w:ind w:left="64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（一）项城市东方老年服务中心扶老助残项目10万元</w:t>
      </w:r>
    </w:p>
    <w:p w14:paraId="12512354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40" w:lineRule="exact"/>
        <w:ind w:left="64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项城市民政局社会组织管理股</w:t>
      </w:r>
    </w:p>
    <w:p w14:paraId="1B73EDDD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40" w:lineRule="exact"/>
        <w:ind w:left="64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项目主要内容</w:t>
      </w:r>
      <w:r>
        <w:rPr>
          <w:rFonts w:hint="eastAsia" w:ascii="仿宋_GB2312" w:hAnsi="仿宋_GB2312" w:eastAsia="仿宋_GB2312" w:cs="仿宋_GB2312"/>
          <w:sz w:val="32"/>
          <w:szCs w:val="32"/>
        </w:rPr>
        <w:t>：对214户社区特困人员、低保困难群体、空巢老人、困难老人、残障老人等提供生活照料、家政服务、健康护理、精神慰藉等服务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7A6426EF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40" w:lineRule="exact"/>
        <w:ind w:left="64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项目周期：1年</w:t>
      </w:r>
    </w:p>
    <w:p w14:paraId="756E6A1A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40" w:lineRule="exact"/>
        <w:ind w:left="64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资金额度：10万元</w:t>
      </w:r>
    </w:p>
    <w:p w14:paraId="4350E586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40" w:lineRule="exact"/>
        <w:ind w:left="64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项目负责人：周奇</w:t>
      </w:r>
    </w:p>
    <w:p w14:paraId="69E46E3B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40" w:lineRule="exact"/>
        <w:ind w:left="64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联系方式：0394-4321898</w:t>
      </w:r>
    </w:p>
    <w:p w14:paraId="0BDE913A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40" w:lineRule="exact"/>
        <w:ind w:left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项目完成情况：已完成</w:t>
      </w:r>
    </w:p>
    <w:p w14:paraId="0BF93664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40" w:lineRule="exact"/>
        <w:ind w:firstLine="640" w:firstLineChars="200"/>
        <w:textAlignment w:val="auto"/>
        <w:rPr>
          <w:rFonts w:hint="eastAsia" w:ascii="方正小标宋简体" w:hAnsi="宋体" w:eastAsia="方正小标宋简体" w:cs="方正小标宋简体"/>
          <w:sz w:val="44"/>
          <w:szCs w:val="44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实际效果：通过对214户社区特困人员、低保困难群体、空巢老人、困难老人、残障老人等提供生活照料、家政服务、健康护理、精神慰藉等服务，切实提高服务老年人的生活质量，增强老年人的幸福感、获得感、安全感。</w:t>
      </w:r>
    </w:p>
    <w:p w14:paraId="21124ED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D6C568"/>
    <w:multiLevelType w:val="singleLevel"/>
    <w:tmpl w:val="64D6C568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xM2U5NjU1ZjUxNmFjZGE5NzNjOGM2MjQyYTI2NzcifQ=="/>
  </w:docVars>
  <w:rsids>
    <w:rsidRoot w:val="00000000"/>
    <w:rsid w:val="35FD3123"/>
    <w:rsid w:val="40F93EC0"/>
    <w:rsid w:val="5A7003F0"/>
    <w:rsid w:val="62BB3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433</Words>
  <Characters>437</Characters>
  <Lines>0</Lines>
  <Paragraphs>0</Paragraphs>
  <TotalTime>0</TotalTime>
  <ScaleCrop>false</ScaleCrop>
  <LinksUpToDate>false</LinksUpToDate>
  <CharactersWithSpaces>439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2024-06-21T09:10:00Z</dcterms:created>
  <dc:creator>Admin</dc:creator>
  <cp:lastModifiedBy>后来</cp:lastModifiedBy>
  <dcterms:modified xsi:type="dcterms:W3CDTF">2024-06-26T08:11:10Z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5CFA3EFB155748FD9403C59400B013B7_13</vt:lpwstr>
  </property>
</Properties>
</file>