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BFB42B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附件6</w:t>
      </w:r>
    </w:p>
    <w:p w14:paraId="521628C9">
      <w:pPr>
        <w:pStyle w:val="2"/>
        <w:snapToGrid w:val="0"/>
        <w:spacing w:after="0" w:line="579" w:lineRule="exact"/>
        <w:rPr>
          <w:rFonts w:hint="eastAsia" w:ascii="黑体" w:hAnsi="黑体" w:eastAsia="黑体" w:cs="黑体"/>
          <w:sz w:val="32"/>
          <w:szCs w:val="32"/>
        </w:rPr>
      </w:pPr>
    </w:p>
    <w:p w14:paraId="4B6A8525">
      <w:pPr>
        <w:pStyle w:val="2"/>
        <w:snapToGrid w:val="0"/>
        <w:spacing w:after="0"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项城市民政局儿童福利股2023年福彩公益金使用</w:t>
      </w:r>
    </w:p>
    <w:p w14:paraId="10B00995">
      <w:pPr>
        <w:pStyle w:val="2"/>
        <w:snapToGrid w:val="0"/>
        <w:spacing w:after="0" w:line="58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情况的公告</w:t>
      </w:r>
    </w:p>
    <w:p w14:paraId="4A803FDB">
      <w:pPr>
        <w:snapToGrid w:val="0"/>
        <w:spacing w:line="579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度项城市民政局儿童福利股使用2023年中央福彩公益金26万元。依据《民政部彩票公益金使用管理信息公开办法》（民办发〔2019〕34号）《河南省民政厅福利彩票公益金使用管理信息公开办法》等规定，现将2023年项目情况公告如下：</w:t>
      </w:r>
    </w:p>
    <w:p w14:paraId="02A96066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1、项目单位：项城市民政局儿童福利股</w:t>
      </w:r>
    </w:p>
    <w:p w14:paraId="562D4355">
      <w:pPr>
        <w:pStyle w:val="3"/>
        <w:widowControl/>
        <w:snapToGrid w:val="0"/>
        <w:spacing w:before="0" w:beforeAutospacing="0" w:after="0" w:afterAutospacing="0"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2、项目主要内容：</w:t>
      </w:r>
      <w:r>
        <w:rPr>
          <w:rFonts w:hint="eastAsia" w:ascii="楷体" w:hAnsi="楷体" w:eastAsia="楷体" w:cs="楷体"/>
          <w:sz w:val="32"/>
          <w:szCs w:val="32"/>
          <w:lang w:bidi="ar"/>
        </w:rPr>
        <w:t>孤儿助学项目</w:t>
      </w:r>
    </w:p>
    <w:p w14:paraId="2AB4B1B7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3、项目周期：1年</w:t>
      </w:r>
    </w:p>
    <w:p w14:paraId="67957C35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4、资金额度：26万</w:t>
      </w:r>
    </w:p>
    <w:p w14:paraId="3F1014B9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5、项目负责人：李俊祥</w:t>
      </w:r>
    </w:p>
    <w:p w14:paraId="1BBE7B7E">
      <w:pPr>
        <w:pStyle w:val="2"/>
        <w:snapToGrid w:val="0"/>
        <w:spacing w:after="0" w:line="58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6、联系方式：0394-4321258</w:t>
      </w:r>
    </w:p>
    <w:p w14:paraId="61A7E7C9">
      <w:pPr>
        <w:pStyle w:val="2"/>
        <w:snapToGrid w:val="0"/>
        <w:spacing w:after="0"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7、项目完成情况：已完成</w:t>
      </w:r>
    </w:p>
    <w:p w14:paraId="3E8CD1B8">
      <w:pPr>
        <w:spacing w:line="60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8、实际效果：</w:t>
      </w:r>
      <w:r>
        <w:rPr>
          <w:rFonts w:hint="eastAsia" w:ascii="仿宋_GB2312" w:hAnsi="仿宋_GB2312" w:eastAsia="仿宋_GB2312" w:cs="仿宋_GB2312"/>
          <w:sz w:val="32"/>
          <w:szCs w:val="40"/>
        </w:rPr>
        <w:t>通过彩票公益金资助“福彩圆梦.孤儿助学工程”项目实施，孤儿大学生生活水平得到较大改善，切实保障了救助对象学业顺利完成。</w:t>
      </w:r>
    </w:p>
    <w:p w14:paraId="0D937209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00000000"/>
    <w:rsid w:val="069B0266"/>
    <w:rsid w:val="35FD3123"/>
    <w:rsid w:val="40F93EC0"/>
    <w:rsid w:val="48E561A4"/>
    <w:rsid w:val="5A7003F0"/>
    <w:rsid w:val="62BB3AC9"/>
    <w:rsid w:val="746E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433</Words>
  <Characters>437</Characters>
  <Lines>0</Lines>
  <Paragraphs>0</Paragraphs>
  <TotalTime>0</TotalTime>
  <ScaleCrop>false</ScaleCrop>
  <LinksUpToDate>false</LinksUpToDate>
  <CharactersWithSpaces>439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2024-06-21T09:10:00Z</dcterms:created>
  <dc:creator>Admin</dc:creator>
  <cp:lastModifiedBy>后来</cp:lastModifiedBy>
  <dcterms:modified xsi:type="dcterms:W3CDTF">2024-06-26T08:13:24Z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3C2D7FEB636646A9B407E4C0752E4B93_13</vt:lpwstr>
  </property>
</Properties>
</file>