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3FA591">
      <w:pPr>
        <w:spacing w:before="370" w:line="219" w:lineRule="auto"/>
        <w:ind w:left="561"/>
        <w:rPr>
          <w:rFonts w:ascii="宋体" w:hAnsi="宋体" w:eastAsia="宋体" w:cs="宋体"/>
          <w:sz w:val="45"/>
          <w:szCs w:val="45"/>
        </w:rPr>
      </w:pPr>
      <w:r>
        <w:rPr>
          <w:rFonts w:ascii="宋体" w:hAnsi="宋体" w:eastAsia="宋体" w:cs="宋体"/>
          <w:b/>
          <w:bCs/>
          <w:spacing w:val="-4"/>
          <w:sz w:val="45"/>
          <w:szCs w:val="45"/>
        </w:rPr>
        <w:t>项城市自然资源和规划局2025年部门联合“双随机、一公开”抽查</w:t>
      </w:r>
      <w:r>
        <w:rPr>
          <w:rFonts w:ascii="宋体" w:hAnsi="宋体" w:eastAsia="宋体" w:cs="宋体"/>
          <w:b/>
          <w:bCs/>
          <w:spacing w:val="-5"/>
          <w:sz w:val="45"/>
          <w:szCs w:val="45"/>
        </w:rPr>
        <w:t>计划</w:t>
      </w:r>
    </w:p>
    <w:p w14:paraId="002954CA">
      <w:pPr>
        <w:spacing w:before="176" w:line="227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3"/>
          <w:sz w:val="24"/>
          <w:szCs w:val="24"/>
        </w:rPr>
        <w:t xml:space="preserve">                                                   </w:t>
      </w:r>
      <w:r>
        <w:rPr>
          <w:rFonts w:ascii="宋体" w:hAnsi="宋体" w:eastAsia="宋体" w:cs="宋体"/>
          <w:spacing w:val="2"/>
          <w:sz w:val="24"/>
          <w:szCs w:val="24"/>
        </w:rPr>
        <w:t xml:space="preserve">   </w:t>
      </w:r>
    </w:p>
    <w:tbl>
      <w:tblPr>
        <w:tblStyle w:val="5"/>
        <w:tblW w:w="1539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94"/>
        <w:gridCol w:w="1369"/>
        <w:gridCol w:w="2468"/>
        <w:gridCol w:w="1689"/>
        <w:gridCol w:w="1589"/>
        <w:gridCol w:w="1639"/>
        <w:gridCol w:w="1649"/>
        <w:gridCol w:w="1659"/>
        <w:gridCol w:w="2243"/>
      </w:tblGrid>
      <w:tr w14:paraId="5C23BE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2" w:hRule="atLeast"/>
        </w:trPr>
        <w:tc>
          <w:tcPr>
            <w:tcW w:w="1094" w:type="dxa"/>
            <w:vAlign w:val="top"/>
          </w:tcPr>
          <w:p w14:paraId="14164D79">
            <w:pPr>
              <w:pStyle w:val="6"/>
              <w:spacing w:line="301" w:lineRule="auto"/>
              <w:rPr>
                <w:b/>
                <w:bCs/>
              </w:rPr>
            </w:pPr>
          </w:p>
          <w:p w14:paraId="4BD4B362">
            <w:pPr>
              <w:spacing w:before="72" w:line="221" w:lineRule="auto"/>
              <w:ind w:left="315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6"/>
                <w:sz w:val="22"/>
                <w:szCs w:val="22"/>
              </w:rPr>
              <w:t>序号</w:t>
            </w:r>
          </w:p>
        </w:tc>
        <w:tc>
          <w:tcPr>
            <w:tcW w:w="1369" w:type="dxa"/>
            <w:vAlign w:val="top"/>
          </w:tcPr>
          <w:p w14:paraId="366DB80F">
            <w:pPr>
              <w:pStyle w:val="6"/>
              <w:spacing w:line="301" w:lineRule="auto"/>
              <w:rPr>
                <w:b/>
                <w:bCs/>
              </w:rPr>
            </w:pPr>
          </w:p>
          <w:p w14:paraId="592FAA06">
            <w:pPr>
              <w:spacing w:before="71" w:line="220" w:lineRule="auto"/>
              <w:ind w:left="230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抽查领域</w:t>
            </w:r>
          </w:p>
        </w:tc>
        <w:tc>
          <w:tcPr>
            <w:tcW w:w="2468" w:type="dxa"/>
            <w:vAlign w:val="top"/>
          </w:tcPr>
          <w:p w14:paraId="04DC1201">
            <w:pPr>
              <w:pStyle w:val="6"/>
              <w:spacing w:line="301" w:lineRule="auto"/>
              <w:rPr>
                <w:b/>
                <w:bCs/>
              </w:rPr>
            </w:pPr>
          </w:p>
          <w:p w14:paraId="672116D9">
            <w:pPr>
              <w:spacing w:before="71" w:line="220" w:lineRule="auto"/>
              <w:ind w:left="781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3"/>
                <w:sz w:val="22"/>
                <w:szCs w:val="22"/>
              </w:rPr>
              <w:t>抽查事项</w:t>
            </w:r>
          </w:p>
        </w:tc>
        <w:tc>
          <w:tcPr>
            <w:tcW w:w="1689" w:type="dxa"/>
            <w:vAlign w:val="top"/>
          </w:tcPr>
          <w:p w14:paraId="415ADC59">
            <w:pPr>
              <w:pStyle w:val="6"/>
              <w:spacing w:line="300" w:lineRule="auto"/>
              <w:rPr>
                <w:b/>
                <w:bCs/>
              </w:rPr>
            </w:pPr>
          </w:p>
          <w:p w14:paraId="6BEC66B8">
            <w:pPr>
              <w:spacing w:before="72" w:line="219" w:lineRule="auto"/>
              <w:ind w:left="393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检查对象</w:t>
            </w:r>
          </w:p>
        </w:tc>
        <w:tc>
          <w:tcPr>
            <w:tcW w:w="1589" w:type="dxa"/>
            <w:vAlign w:val="top"/>
          </w:tcPr>
          <w:p w14:paraId="0C99D3AB">
            <w:pPr>
              <w:spacing w:before="34" w:line="219" w:lineRule="auto"/>
              <w:ind w:left="194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事项类别(重</w:t>
            </w:r>
          </w:p>
          <w:p w14:paraId="6E8A6178">
            <w:pPr>
              <w:spacing w:before="89" w:line="219" w:lineRule="auto"/>
              <w:ind w:left="84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1"/>
                <w:sz w:val="22"/>
                <w:szCs w:val="22"/>
              </w:rPr>
              <w:t>点/一般检查事</w:t>
            </w:r>
          </w:p>
          <w:p w14:paraId="6DFA68BA">
            <w:pPr>
              <w:spacing w:before="58" w:line="208" w:lineRule="auto"/>
              <w:ind w:left="634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b/>
                <w:bCs/>
                <w:spacing w:val="-40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)</w:t>
            </w:r>
          </w:p>
        </w:tc>
        <w:tc>
          <w:tcPr>
            <w:tcW w:w="1639" w:type="dxa"/>
            <w:vAlign w:val="top"/>
          </w:tcPr>
          <w:p w14:paraId="567F4558">
            <w:pPr>
              <w:pStyle w:val="6"/>
              <w:spacing w:line="300" w:lineRule="auto"/>
              <w:rPr>
                <w:b/>
                <w:bCs/>
              </w:rPr>
            </w:pPr>
          </w:p>
          <w:p w14:paraId="5AC20928">
            <w:pPr>
              <w:spacing w:before="72" w:line="219" w:lineRule="auto"/>
              <w:ind w:left="365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6"/>
                <w:sz w:val="22"/>
                <w:szCs w:val="22"/>
              </w:rPr>
              <w:t>发起部门</w:t>
            </w:r>
          </w:p>
        </w:tc>
        <w:tc>
          <w:tcPr>
            <w:tcW w:w="1649" w:type="dxa"/>
            <w:vAlign w:val="top"/>
          </w:tcPr>
          <w:p w14:paraId="2852090D">
            <w:pPr>
              <w:spacing w:before="44" w:line="219" w:lineRule="auto"/>
              <w:ind w:left="376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6"/>
                <w:sz w:val="22"/>
                <w:szCs w:val="22"/>
              </w:rPr>
              <w:t>配合部门</w:t>
            </w:r>
          </w:p>
          <w:p w14:paraId="042DE85F">
            <w:pPr>
              <w:spacing w:before="79" w:line="219" w:lineRule="auto"/>
              <w:ind w:left="206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6"/>
                <w:sz w:val="22"/>
                <w:szCs w:val="22"/>
              </w:rPr>
              <w:t>(省/市/县级)</w:t>
            </w:r>
          </w:p>
        </w:tc>
        <w:tc>
          <w:tcPr>
            <w:tcW w:w="1659" w:type="dxa"/>
            <w:vAlign w:val="top"/>
          </w:tcPr>
          <w:p w14:paraId="75588612">
            <w:pPr>
              <w:pStyle w:val="6"/>
              <w:spacing w:line="300" w:lineRule="auto"/>
              <w:rPr>
                <w:b/>
                <w:bCs/>
              </w:rPr>
            </w:pPr>
          </w:p>
          <w:p w14:paraId="26B2F51F">
            <w:pPr>
              <w:spacing w:before="72" w:line="219" w:lineRule="auto"/>
              <w:ind w:left="537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检查主体</w:t>
            </w:r>
          </w:p>
        </w:tc>
        <w:tc>
          <w:tcPr>
            <w:tcW w:w="2243" w:type="dxa"/>
            <w:vAlign w:val="top"/>
          </w:tcPr>
          <w:p w14:paraId="1B1F492A">
            <w:pPr>
              <w:pStyle w:val="6"/>
              <w:spacing w:line="300" w:lineRule="auto"/>
              <w:rPr>
                <w:b/>
                <w:bCs/>
              </w:rPr>
            </w:pPr>
          </w:p>
          <w:p w14:paraId="564162A0">
            <w:pPr>
              <w:spacing w:before="72" w:line="219" w:lineRule="auto"/>
              <w:ind w:left="679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5"/>
                <w:sz w:val="22"/>
                <w:szCs w:val="22"/>
              </w:rPr>
              <w:t>检查时间</w:t>
            </w:r>
          </w:p>
        </w:tc>
      </w:tr>
      <w:tr w14:paraId="3616AE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6" w:hRule="atLeast"/>
        </w:trPr>
        <w:tc>
          <w:tcPr>
            <w:tcW w:w="1094" w:type="dxa"/>
            <w:vAlign w:val="top"/>
          </w:tcPr>
          <w:p w14:paraId="312B900C">
            <w:pPr>
              <w:pStyle w:val="6"/>
              <w:spacing w:line="340" w:lineRule="auto"/>
            </w:pPr>
          </w:p>
          <w:p w14:paraId="5F5776E2">
            <w:pPr>
              <w:spacing w:before="71" w:line="241" w:lineRule="auto"/>
              <w:ind w:left="48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1</w:t>
            </w:r>
          </w:p>
        </w:tc>
        <w:tc>
          <w:tcPr>
            <w:tcW w:w="1369" w:type="dxa"/>
            <w:vAlign w:val="top"/>
          </w:tcPr>
          <w:p w14:paraId="66E523BD">
            <w:pPr>
              <w:spacing w:before="32" w:line="219" w:lineRule="auto"/>
              <w:jc w:val="center"/>
              <w:rPr>
                <w:rFonts w:ascii="宋体" w:hAnsi="宋体" w:eastAsia="宋体" w:cs="宋体"/>
                <w:spacing w:val="-2"/>
                <w:sz w:val="22"/>
                <w:szCs w:val="22"/>
              </w:rPr>
            </w:pPr>
          </w:p>
          <w:p w14:paraId="33E2D1AE">
            <w:pPr>
              <w:spacing w:before="32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项城市违反土地管理法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律</w:t>
            </w:r>
            <w:r>
              <w:rPr>
                <w:rFonts w:hint="eastAsia" w:ascii="宋体" w:hAnsi="宋体" w:eastAsia="宋体" w:cs="宋体"/>
                <w:spacing w:val="3"/>
                <w:sz w:val="22"/>
                <w:szCs w:val="22"/>
                <w:lang w:eastAsia="zh-CN"/>
              </w:rPr>
              <w:t>、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法规的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企业</w:t>
            </w:r>
          </w:p>
        </w:tc>
        <w:tc>
          <w:tcPr>
            <w:tcW w:w="2468" w:type="dxa"/>
            <w:vAlign w:val="top"/>
          </w:tcPr>
          <w:p w14:paraId="63E2B1E2">
            <w:pPr>
              <w:spacing w:before="12" w:line="252" w:lineRule="auto"/>
              <w:ind w:right="66"/>
              <w:jc w:val="left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1、项城市自然资源和规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划局：对违反土地管理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法律、法规的监督检查</w:t>
            </w:r>
          </w:p>
          <w:p w14:paraId="5D076980">
            <w:pPr>
              <w:spacing w:before="78" w:line="244" w:lineRule="auto"/>
              <w:ind w:right="87"/>
              <w:jc w:val="left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2、项城市市场监督管理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局：登记事项检查</w:t>
            </w:r>
          </w:p>
        </w:tc>
        <w:tc>
          <w:tcPr>
            <w:tcW w:w="1689" w:type="dxa"/>
            <w:vAlign w:val="top"/>
          </w:tcPr>
          <w:p w14:paraId="24BBBB8E">
            <w:pPr>
              <w:spacing w:before="42" w:line="219" w:lineRule="auto"/>
              <w:ind w:left="64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项城市违反土地</w:t>
            </w:r>
          </w:p>
          <w:p w14:paraId="20661813">
            <w:pPr>
              <w:spacing w:before="79" w:line="219" w:lineRule="auto"/>
              <w:ind w:left="64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管理法律、法规</w:t>
            </w:r>
          </w:p>
          <w:p w14:paraId="10EDF3B8">
            <w:pPr>
              <w:spacing w:before="42" w:line="222" w:lineRule="auto"/>
              <w:ind w:left="503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的企业</w:t>
            </w:r>
          </w:p>
        </w:tc>
        <w:tc>
          <w:tcPr>
            <w:tcW w:w="1589" w:type="dxa"/>
            <w:vAlign w:val="top"/>
          </w:tcPr>
          <w:p w14:paraId="44656C2D">
            <w:pPr>
              <w:pStyle w:val="6"/>
              <w:spacing w:line="288" w:lineRule="auto"/>
              <w:jc w:val="left"/>
            </w:pPr>
          </w:p>
          <w:p w14:paraId="4BD7C8C4">
            <w:pPr>
              <w:spacing w:before="72" w:line="219" w:lineRule="auto"/>
              <w:ind w:left="135"/>
              <w:jc w:val="left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一般检查事项</w:t>
            </w:r>
            <w:bookmarkStart w:id="0" w:name="_GoBack"/>
            <w:bookmarkEnd w:id="0"/>
          </w:p>
        </w:tc>
        <w:tc>
          <w:tcPr>
            <w:tcW w:w="1639" w:type="dxa"/>
            <w:vAlign w:val="top"/>
          </w:tcPr>
          <w:p w14:paraId="0984A070">
            <w:pPr>
              <w:pStyle w:val="6"/>
              <w:spacing w:line="318" w:lineRule="auto"/>
              <w:jc w:val="left"/>
            </w:pPr>
          </w:p>
          <w:p w14:paraId="2D1DA11C">
            <w:pPr>
              <w:spacing w:before="71" w:line="256" w:lineRule="auto"/>
              <w:ind w:left="95" w:right="176"/>
              <w:jc w:val="left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项城市自然资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源和规划局</w:t>
            </w:r>
          </w:p>
        </w:tc>
        <w:tc>
          <w:tcPr>
            <w:tcW w:w="1649" w:type="dxa"/>
            <w:vAlign w:val="top"/>
          </w:tcPr>
          <w:p w14:paraId="75B6EF2C">
            <w:pPr>
              <w:spacing w:before="42" w:line="219" w:lineRule="auto"/>
              <w:jc w:val="center"/>
              <w:rPr>
                <w:rFonts w:ascii="宋体" w:hAnsi="宋体" w:eastAsia="宋体" w:cs="宋体"/>
                <w:spacing w:val="-3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项城市自然资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源和规划局、</w:t>
            </w:r>
          </w:p>
          <w:p w14:paraId="757194C9">
            <w:pPr>
              <w:spacing w:before="42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z w:val="22"/>
                <w:szCs w:val="22"/>
              </w:rPr>
              <w:t>城市市场监管</w:t>
            </w:r>
          </w:p>
          <w:p w14:paraId="05C99FEB">
            <w:pPr>
              <w:spacing w:before="37" w:line="221" w:lineRule="auto"/>
              <w:ind w:left="106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局</w:t>
            </w:r>
          </w:p>
        </w:tc>
        <w:tc>
          <w:tcPr>
            <w:tcW w:w="1659" w:type="dxa"/>
            <w:vAlign w:val="top"/>
          </w:tcPr>
          <w:p w14:paraId="740AEC18">
            <w:pPr>
              <w:pStyle w:val="6"/>
              <w:spacing w:line="321" w:lineRule="auto"/>
              <w:jc w:val="center"/>
            </w:pPr>
          </w:p>
          <w:p w14:paraId="5E039822">
            <w:pPr>
              <w:spacing w:before="72" w:line="221" w:lineRule="auto"/>
              <w:ind w:left="608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县级</w:t>
            </w:r>
          </w:p>
        </w:tc>
        <w:tc>
          <w:tcPr>
            <w:tcW w:w="2243" w:type="dxa"/>
            <w:vAlign w:val="top"/>
          </w:tcPr>
          <w:p w14:paraId="2E8BC25D">
            <w:pPr>
              <w:pStyle w:val="6"/>
              <w:spacing w:line="308" w:lineRule="auto"/>
              <w:jc w:val="left"/>
            </w:pPr>
          </w:p>
          <w:p w14:paraId="4C7D2614">
            <w:pPr>
              <w:spacing w:before="72" w:line="219" w:lineRule="auto"/>
              <w:ind w:left="288"/>
              <w:jc w:val="left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2025年5月至11月</w:t>
            </w:r>
          </w:p>
        </w:tc>
      </w:tr>
      <w:tr w14:paraId="450EB1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1" w:hRule="atLeast"/>
        </w:trPr>
        <w:tc>
          <w:tcPr>
            <w:tcW w:w="1094" w:type="dxa"/>
            <w:vAlign w:val="top"/>
          </w:tcPr>
          <w:p w14:paraId="7D9D76D5">
            <w:pPr>
              <w:pStyle w:val="6"/>
              <w:spacing w:line="250" w:lineRule="auto"/>
            </w:pPr>
          </w:p>
          <w:p w14:paraId="60FA9EBF">
            <w:pPr>
              <w:pStyle w:val="6"/>
              <w:spacing w:line="251" w:lineRule="auto"/>
            </w:pPr>
          </w:p>
          <w:p w14:paraId="3C8ADE88">
            <w:pPr>
              <w:spacing w:before="72" w:line="241" w:lineRule="auto"/>
              <w:ind w:left="48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2</w:t>
            </w:r>
          </w:p>
        </w:tc>
        <w:tc>
          <w:tcPr>
            <w:tcW w:w="1369" w:type="dxa"/>
            <w:vAlign w:val="top"/>
          </w:tcPr>
          <w:p w14:paraId="40CE25DC">
            <w:pPr>
              <w:spacing w:before="36" w:line="219" w:lineRule="auto"/>
              <w:ind w:left="120"/>
              <w:jc w:val="left"/>
              <w:rPr>
                <w:rFonts w:ascii="宋体" w:hAnsi="宋体" w:eastAsia="宋体" w:cs="宋体"/>
                <w:spacing w:val="2"/>
                <w:sz w:val="22"/>
                <w:szCs w:val="22"/>
              </w:rPr>
            </w:pPr>
          </w:p>
          <w:p w14:paraId="2BF36C8F">
            <w:pPr>
              <w:spacing w:before="36" w:line="219" w:lineRule="auto"/>
              <w:ind w:left="120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项城市林木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种子生产经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营企业</w:t>
            </w:r>
          </w:p>
        </w:tc>
        <w:tc>
          <w:tcPr>
            <w:tcW w:w="2468" w:type="dxa"/>
            <w:vAlign w:val="top"/>
          </w:tcPr>
          <w:p w14:paraId="310B89B2">
            <w:pPr>
              <w:spacing w:before="46" w:line="219" w:lineRule="auto"/>
              <w:jc w:val="left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1、项城市自然资源和规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划局：对林木种苗生产经营者的行政检查</w:t>
            </w:r>
          </w:p>
          <w:p w14:paraId="2FB6138B">
            <w:pPr>
              <w:spacing w:before="69" w:line="219" w:lineRule="auto"/>
              <w:jc w:val="left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pacing w:val="-1"/>
                <w:sz w:val="22"/>
                <w:szCs w:val="22"/>
                <w:lang w:val="en-US" w:eastAsia="zh-CN"/>
              </w:rPr>
              <w:t>2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、项城市市场监督管理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局：登记事项检查</w:t>
            </w:r>
          </w:p>
        </w:tc>
        <w:tc>
          <w:tcPr>
            <w:tcW w:w="1689" w:type="dxa"/>
            <w:vAlign w:val="top"/>
          </w:tcPr>
          <w:p w14:paraId="279775ED">
            <w:pPr>
              <w:spacing w:before="56" w:line="262" w:lineRule="auto"/>
              <w:ind w:left="173" w:right="64" w:hanging="109"/>
              <w:jc w:val="center"/>
              <w:rPr>
                <w:rFonts w:ascii="宋体" w:hAnsi="宋体" w:eastAsia="宋体" w:cs="宋体"/>
                <w:spacing w:val="1"/>
                <w:sz w:val="22"/>
                <w:szCs w:val="22"/>
              </w:rPr>
            </w:pPr>
          </w:p>
          <w:p w14:paraId="503D9153">
            <w:pPr>
              <w:spacing w:before="56" w:line="262" w:lineRule="auto"/>
              <w:ind w:left="173" w:right="64" w:hanging="109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项城市林木种子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生产经营企业</w:t>
            </w:r>
          </w:p>
        </w:tc>
        <w:tc>
          <w:tcPr>
            <w:tcW w:w="1589" w:type="dxa"/>
            <w:vAlign w:val="top"/>
          </w:tcPr>
          <w:p w14:paraId="3AB03B3C">
            <w:pPr>
              <w:pStyle w:val="6"/>
              <w:spacing w:line="292" w:lineRule="auto"/>
              <w:jc w:val="left"/>
            </w:pPr>
          </w:p>
          <w:p w14:paraId="5BDD73AA">
            <w:pPr>
              <w:spacing w:before="72" w:line="219" w:lineRule="auto"/>
              <w:ind w:left="135"/>
              <w:jc w:val="left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一般检查事项</w:t>
            </w:r>
          </w:p>
        </w:tc>
        <w:tc>
          <w:tcPr>
            <w:tcW w:w="1639" w:type="dxa"/>
            <w:vAlign w:val="top"/>
          </w:tcPr>
          <w:p w14:paraId="68D8AAED">
            <w:pPr>
              <w:pStyle w:val="6"/>
              <w:spacing w:line="291" w:lineRule="auto"/>
              <w:jc w:val="left"/>
            </w:pPr>
          </w:p>
          <w:p w14:paraId="56F073CF">
            <w:pPr>
              <w:spacing w:before="71" w:line="290" w:lineRule="auto"/>
              <w:ind w:left="95" w:right="176"/>
              <w:jc w:val="left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项城市自然资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源和规划局</w:t>
            </w:r>
          </w:p>
        </w:tc>
        <w:tc>
          <w:tcPr>
            <w:tcW w:w="1649" w:type="dxa"/>
            <w:vAlign w:val="top"/>
          </w:tcPr>
          <w:p w14:paraId="13441401">
            <w:pPr>
              <w:spacing w:before="45" w:line="270" w:lineRule="auto"/>
              <w:ind w:left="97" w:firstLine="19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项城市自然资</w:t>
            </w:r>
            <w:r>
              <w:rPr>
                <w:rFonts w:ascii="宋体" w:hAnsi="宋体" w:eastAsia="宋体" w:cs="宋体"/>
                <w:sz w:val="22"/>
                <w:szCs w:val="22"/>
              </w:rPr>
              <w:t>源和规划局、</w:t>
            </w:r>
          </w:p>
          <w:p w14:paraId="1D9F0737">
            <w:pPr>
              <w:spacing w:before="45" w:line="270" w:lineRule="auto"/>
              <w:ind w:left="97" w:firstLine="19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城市市场监管</w:t>
            </w:r>
            <w:r>
              <w:rPr>
                <w:rFonts w:ascii="宋体" w:hAnsi="宋体" w:eastAsia="宋体" w:cs="宋体"/>
                <w:sz w:val="22"/>
                <w:szCs w:val="22"/>
              </w:rPr>
              <w:t>局</w:t>
            </w:r>
          </w:p>
        </w:tc>
        <w:tc>
          <w:tcPr>
            <w:tcW w:w="1659" w:type="dxa"/>
            <w:vAlign w:val="top"/>
          </w:tcPr>
          <w:p w14:paraId="2AF4C648">
            <w:pPr>
              <w:pStyle w:val="6"/>
              <w:spacing w:line="325" w:lineRule="auto"/>
              <w:jc w:val="center"/>
            </w:pPr>
          </w:p>
          <w:p w14:paraId="4B721F7B">
            <w:pPr>
              <w:spacing w:before="71" w:line="221" w:lineRule="auto"/>
              <w:ind w:left="608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县级</w:t>
            </w:r>
          </w:p>
        </w:tc>
        <w:tc>
          <w:tcPr>
            <w:tcW w:w="2243" w:type="dxa"/>
            <w:vAlign w:val="top"/>
          </w:tcPr>
          <w:p w14:paraId="46A6B6C0">
            <w:pPr>
              <w:pStyle w:val="6"/>
              <w:spacing w:line="312" w:lineRule="auto"/>
              <w:jc w:val="left"/>
            </w:pPr>
          </w:p>
          <w:p w14:paraId="2E94F073">
            <w:pPr>
              <w:spacing w:before="72" w:line="219" w:lineRule="auto"/>
              <w:ind w:left="288"/>
              <w:jc w:val="left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2025年5月至11月</w:t>
            </w:r>
          </w:p>
        </w:tc>
      </w:tr>
      <w:tr w14:paraId="75E327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1" w:hRule="atLeast"/>
        </w:trPr>
        <w:tc>
          <w:tcPr>
            <w:tcW w:w="1094" w:type="dxa"/>
            <w:shd w:val="clear"/>
            <w:vAlign w:val="top"/>
          </w:tcPr>
          <w:p w14:paraId="662DE1DF">
            <w:pPr>
              <w:pStyle w:val="6"/>
              <w:spacing w:line="314" w:lineRule="auto"/>
            </w:pPr>
          </w:p>
          <w:p w14:paraId="49D5ACD6">
            <w:pPr>
              <w:pStyle w:val="6"/>
              <w:spacing w:line="314" w:lineRule="auto"/>
            </w:pPr>
          </w:p>
          <w:p w14:paraId="3A715A53">
            <w:pPr>
              <w:spacing w:before="69"/>
              <w:ind w:left="31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3</w:t>
            </w:r>
          </w:p>
        </w:tc>
        <w:tc>
          <w:tcPr>
            <w:tcW w:w="1369" w:type="dxa"/>
            <w:shd w:val="clear"/>
            <w:vAlign w:val="top"/>
          </w:tcPr>
          <w:p w14:paraId="399F63E0">
            <w:pPr>
              <w:spacing w:before="60" w:line="219" w:lineRule="auto"/>
              <w:ind w:left="160"/>
              <w:jc w:val="left"/>
              <w:rPr>
                <w:rFonts w:ascii="宋体" w:hAnsi="宋体" w:eastAsia="宋体" w:cs="宋体"/>
                <w:spacing w:val="-2"/>
                <w:sz w:val="21"/>
                <w:szCs w:val="21"/>
              </w:rPr>
            </w:pPr>
          </w:p>
          <w:p w14:paraId="7D0D4C2F">
            <w:pPr>
              <w:spacing w:before="60" w:line="219" w:lineRule="auto"/>
              <w:ind w:left="160"/>
              <w:jc w:val="left"/>
              <w:rPr>
                <w:rFonts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对项城市陆生野生动物人工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繁育场所</w:t>
            </w:r>
          </w:p>
        </w:tc>
        <w:tc>
          <w:tcPr>
            <w:tcW w:w="2468" w:type="dxa"/>
            <w:shd w:val="clear"/>
            <w:vAlign w:val="top"/>
          </w:tcPr>
          <w:p w14:paraId="6904305E">
            <w:pPr>
              <w:spacing w:before="58" w:line="273" w:lineRule="auto"/>
              <w:ind w:right="1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1、项城市自然资源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和规划局：人工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繁育野生动物行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政许可种类</w:t>
            </w:r>
          </w:p>
          <w:p w14:paraId="425BC498">
            <w:pPr>
              <w:spacing w:before="60" w:line="219" w:lineRule="auto"/>
              <w:jc w:val="left"/>
              <w:rPr>
                <w:rFonts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2、项城市市场监督管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理局：为非法交易野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生动物等违法行为提供交易服务的检查</w:t>
            </w:r>
          </w:p>
        </w:tc>
        <w:tc>
          <w:tcPr>
            <w:tcW w:w="1689" w:type="dxa"/>
            <w:shd w:val="clear"/>
            <w:vAlign w:val="top"/>
          </w:tcPr>
          <w:p w14:paraId="7A112455">
            <w:pPr>
              <w:spacing w:before="70" w:line="257" w:lineRule="auto"/>
              <w:ind w:left="64" w:leftChars="0" w:right="82" w:rightChars="0"/>
              <w:jc w:val="center"/>
              <w:rPr>
                <w:rFonts w:ascii="宋体" w:hAnsi="宋体" w:eastAsia="宋体" w:cs="宋体"/>
                <w:spacing w:val="-1"/>
                <w:sz w:val="21"/>
                <w:szCs w:val="21"/>
              </w:rPr>
            </w:pPr>
          </w:p>
          <w:p w14:paraId="0A14FCC9">
            <w:pPr>
              <w:spacing w:before="70" w:line="257" w:lineRule="auto"/>
              <w:ind w:left="64" w:leftChars="0" w:right="82" w:rightChars="0"/>
              <w:jc w:val="center"/>
              <w:rPr>
                <w:rFonts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对项城市陆生野生动物人工繁育场所</w:t>
            </w:r>
          </w:p>
        </w:tc>
        <w:tc>
          <w:tcPr>
            <w:tcW w:w="1589" w:type="dxa"/>
            <w:shd w:val="clear"/>
            <w:vAlign w:val="top"/>
          </w:tcPr>
          <w:p w14:paraId="093F3BC4">
            <w:pPr>
              <w:pStyle w:val="6"/>
              <w:spacing w:line="290" w:lineRule="auto"/>
              <w:jc w:val="left"/>
            </w:pPr>
          </w:p>
          <w:p w14:paraId="7806911F">
            <w:pPr>
              <w:spacing w:before="68" w:line="219" w:lineRule="auto"/>
              <w:ind w:left="145" w:leftChars="0"/>
              <w:jc w:val="left"/>
              <w:rPr>
                <w:rFonts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一般检查事项</w:t>
            </w:r>
          </w:p>
        </w:tc>
        <w:tc>
          <w:tcPr>
            <w:tcW w:w="1639" w:type="dxa"/>
            <w:shd w:val="clear"/>
            <w:vAlign w:val="top"/>
          </w:tcPr>
          <w:p w14:paraId="21B4840F">
            <w:pPr>
              <w:pStyle w:val="6"/>
              <w:spacing w:line="309" w:lineRule="auto"/>
              <w:jc w:val="left"/>
            </w:pPr>
          </w:p>
          <w:p w14:paraId="12F3A9B3">
            <w:pPr>
              <w:spacing w:before="69" w:line="277" w:lineRule="auto"/>
              <w:ind w:left="126" w:leftChars="0" w:right="167" w:rightChars="0"/>
              <w:jc w:val="left"/>
              <w:rPr>
                <w:rFonts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项城市自然资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源和规划局</w:t>
            </w:r>
          </w:p>
        </w:tc>
        <w:tc>
          <w:tcPr>
            <w:tcW w:w="1649" w:type="dxa"/>
            <w:shd w:val="clear"/>
            <w:vAlign w:val="top"/>
          </w:tcPr>
          <w:p w14:paraId="651396BD">
            <w:pPr>
              <w:spacing w:before="59" w:line="283" w:lineRule="auto"/>
              <w:ind w:left="97" w:leftChars="0" w:right="74" w:rightChars="0"/>
              <w:jc w:val="center"/>
              <w:rPr>
                <w:rFonts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项城市自然资源和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规划局、项城市市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场监管局</w:t>
            </w:r>
          </w:p>
        </w:tc>
        <w:tc>
          <w:tcPr>
            <w:tcW w:w="1659" w:type="dxa"/>
            <w:shd w:val="clear"/>
            <w:vAlign w:val="top"/>
          </w:tcPr>
          <w:p w14:paraId="2209D210">
            <w:pPr>
              <w:pStyle w:val="6"/>
              <w:spacing w:line="273" w:lineRule="auto"/>
              <w:jc w:val="center"/>
            </w:pPr>
          </w:p>
          <w:p w14:paraId="51E9DF88">
            <w:pPr>
              <w:spacing w:before="68" w:line="221" w:lineRule="auto"/>
              <w:jc w:val="center"/>
              <w:rPr>
                <w:rFonts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县级</w:t>
            </w:r>
          </w:p>
        </w:tc>
        <w:tc>
          <w:tcPr>
            <w:tcW w:w="2243" w:type="dxa"/>
            <w:shd w:val="clear"/>
            <w:vAlign w:val="top"/>
          </w:tcPr>
          <w:p w14:paraId="4BE27F3C">
            <w:pPr>
              <w:pStyle w:val="6"/>
              <w:spacing w:line="310" w:lineRule="auto"/>
              <w:jc w:val="left"/>
            </w:pPr>
          </w:p>
          <w:p w14:paraId="65277486">
            <w:pPr>
              <w:spacing w:before="68" w:line="219" w:lineRule="auto"/>
              <w:ind w:left="268" w:leftChars="0"/>
              <w:jc w:val="left"/>
              <w:rPr>
                <w:rFonts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2025年5月至11月</w:t>
            </w:r>
          </w:p>
        </w:tc>
      </w:tr>
    </w:tbl>
    <w:p w14:paraId="511BAD31">
      <w:pPr>
        <w:spacing w:before="36" w:line="173" w:lineRule="auto"/>
        <w:rPr>
          <w:rFonts w:ascii="黑体" w:hAnsi="黑体" w:eastAsia="黑体" w:cs="黑体"/>
          <w:sz w:val="11"/>
          <w:szCs w:val="11"/>
        </w:rPr>
      </w:pPr>
    </w:p>
    <w:sectPr>
      <w:footerReference r:id="rId5" w:type="default"/>
      <w:pgSz w:w="16838" w:h="11905" w:orient="landscape"/>
      <w:pgMar w:top="924" w:right="1011" w:bottom="1037" w:left="400" w:header="0" w:footer="0" w:gutter="0"/>
      <w:paperSrc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87F015">
    <w:pPr>
      <w:pStyle w:val="2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3F82FC0"/>
    <w:rsid w:val="07BB67DE"/>
    <w:rsid w:val="088017D6"/>
    <w:rsid w:val="0D242500"/>
    <w:rsid w:val="0E2A0FD1"/>
    <w:rsid w:val="0EB36461"/>
    <w:rsid w:val="13053004"/>
    <w:rsid w:val="13E175CD"/>
    <w:rsid w:val="15872E18"/>
    <w:rsid w:val="1A846F04"/>
    <w:rsid w:val="1E42335E"/>
    <w:rsid w:val="1E651E7A"/>
    <w:rsid w:val="1ED146E2"/>
    <w:rsid w:val="25453733"/>
    <w:rsid w:val="284321AC"/>
    <w:rsid w:val="29A50C45"/>
    <w:rsid w:val="2A6B59EA"/>
    <w:rsid w:val="2E3D769E"/>
    <w:rsid w:val="32D14858"/>
    <w:rsid w:val="38237904"/>
    <w:rsid w:val="38B92017"/>
    <w:rsid w:val="3A1C0AAF"/>
    <w:rsid w:val="3B455DE4"/>
    <w:rsid w:val="3BD31641"/>
    <w:rsid w:val="3FBB0315"/>
    <w:rsid w:val="40104C12"/>
    <w:rsid w:val="438A4CDB"/>
    <w:rsid w:val="455B692F"/>
    <w:rsid w:val="4B702A09"/>
    <w:rsid w:val="51360251"/>
    <w:rsid w:val="54C0055D"/>
    <w:rsid w:val="54F621D1"/>
    <w:rsid w:val="57233025"/>
    <w:rsid w:val="573C40E7"/>
    <w:rsid w:val="57CF6D09"/>
    <w:rsid w:val="5866141B"/>
    <w:rsid w:val="5E84084D"/>
    <w:rsid w:val="5F944AC0"/>
    <w:rsid w:val="6B4355EC"/>
    <w:rsid w:val="769F401E"/>
    <w:rsid w:val="78623556"/>
    <w:rsid w:val="7CEA1D6C"/>
    <w:rsid w:val="7DC663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1243</Words>
  <Characters>1317</Characters>
  <TotalTime>12</TotalTime>
  <ScaleCrop>false</ScaleCrop>
  <LinksUpToDate>false</LinksUpToDate>
  <CharactersWithSpaces>1494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2025-09-26T16:41:00Z</dcterms:created>
  <dc:creator>lenovo</dc:creator>
  <cp:lastModifiedBy>WPS_1670555283</cp:lastModifiedBy>
  <cp:lastPrinted>2025-12-29T06:41:47Z</cp:lastPrinted>
  <dcterms:modified xsi:type="dcterms:W3CDTF">2025-12-29T06:42:50Z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2025-09-26T16:41:36Z</vt:filetime>
  </property>
  <property fmtid="{D5CDD505-2E9C-101B-9397-08002B2CF9AE}" pid="4" name="UsrData">
    <vt:lpwstr>68d651bc17e839001f0789cawl</vt:lpwstr>
  </property>
  <property fmtid="{D5CDD505-2E9C-101B-9397-08002B2CF9AE}" pid="5" name="KSOProductBuildVer">
    <vt:lpwstr>2052-12.1.0.24034</vt:lpwstr>
  </property>
  <property fmtid="{D5CDD505-2E9C-101B-9397-08002B2CF9AE}" pid="6" name="KSOTemplateDocerSaveRecord">
    <vt:lpwstr>eyJoZGlkIjoiODJjMjQ4MDFkM2QzZWU1NzA0NDZjZDhiNmY0MGI1ZWYiLCJ1c2VySWQiOiIxNDQwNDc1NDM4In0=</vt:lpwstr>
  </property>
  <property fmtid="{D5CDD505-2E9C-101B-9397-08002B2CF9AE}" pid="7" name="ICV">
    <vt:lpwstr>93F69068EA8F44A4A932E52F843A7549_12</vt:lpwstr>
  </property>
</Properties>
</file>