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D5E01E">
      <w:pPr>
        <w:spacing w:line="300" w:lineRule="auto"/>
        <w:rPr>
          <w:rFonts w:ascii="Arial"/>
          <w:sz w:val="21"/>
        </w:rPr>
      </w:pPr>
    </w:p>
    <w:p w14:paraId="0A2901B9">
      <w:pPr>
        <w:spacing w:line="301" w:lineRule="auto"/>
        <w:rPr>
          <w:rFonts w:ascii="Arial"/>
          <w:sz w:val="21"/>
        </w:rPr>
      </w:pPr>
    </w:p>
    <w:p w14:paraId="49DC568F">
      <w:pPr>
        <w:spacing w:line="301" w:lineRule="auto"/>
        <w:rPr>
          <w:rFonts w:ascii="Arial"/>
          <w:sz w:val="21"/>
        </w:rPr>
      </w:pPr>
    </w:p>
    <w:p w14:paraId="3A59EC8C">
      <w:pPr>
        <w:spacing w:before="110" w:line="222" w:lineRule="auto"/>
        <w:ind w:left="1519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b/>
          <w:bCs/>
          <w:spacing w:val="-2"/>
          <w:sz w:val="34"/>
          <w:szCs w:val="34"/>
        </w:rPr>
        <w:t>项城市水利局2025年度“双随机、</w:t>
      </w:r>
      <w:r>
        <w:rPr>
          <w:rFonts w:ascii="黑体" w:hAnsi="黑体" w:eastAsia="黑体" w:cs="黑体"/>
          <w:spacing w:val="77"/>
          <w:sz w:val="34"/>
          <w:szCs w:val="34"/>
        </w:rPr>
        <w:t xml:space="preserve"> </w:t>
      </w:r>
      <w:r>
        <w:rPr>
          <w:rFonts w:ascii="黑体" w:hAnsi="黑体" w:eastAsia="黑体" w:cs="黑体"/>
          <w:b/>
          <w:bCs/>
          <w:spacing w:val="-2"/>
          <w:sz w:val="34"/>
          <w:szCs w:val="34"/>
        </w:rPr>
        <w:t>一公开</w:t>
      </w:r>
      <w:r>
        <w:rPr>
          <w:rFonts w:ascii="黑体" w:hAnsi="黑体" w:eastAsia="黑体" w:cs="黑体"/>
          <w:b/>
          <w:bCs/>
          <w:spacing w:val="-3"/>
          <w:sz w:val="34"/>
          <w:szCs w:val="34"/>
        </w:rPr>
        <w:t>”抽查计划表</w:t>
      </w:r>
    </w:p>
    <w:p w14:paraId="61868F78">
      <w:pPr>
        <w:spacing w:before="8"/>
      </w:pPr>
    </w:p>
    <w:p w14:paraId="0974D9C7">
      <w:pPr>
        <w:spacing w:before="8"/>
      </w:pPr>
    </w:p>
    <w:tbl>
      <w:tblPr>
        <w:tblStyle w:val="4"/>
        <w:tblW w:w="1341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9"/>
        <w:gridCol w:w="1530"/>
        <w:gridCol w:w="1350"/>
        <w:gridCol w:w="1035"/>
        <w:gridCol w:w="1605"/>
        <w:gridCol w:w="1665"/>
        <w:gridCol w:w="1170"/>
        <w:gridCol w:w="1860"/>
        <w:gridCol w:w="1395"/>
        <w:gridCol w:w="1290"/>
      </w:tblGrid>
      <w:tr w14:paraId="337DA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3" w:hRule="atLeast"/>
        </w:trPr>
        <w:tc>
          <w:tcPr>
            <w:tcW w:w="51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 w14:paraId="533E1A1C">
            <w:pPr>
              <w:spacing w:before="93" w:line="199" w:lineRule="auto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号</w:t>
            </w:r>
          </w:p>
        </w:tc>
        <w:tc>
          <w:tcPr>
            <w:tcW w:w="153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91F6DA8">
            <w:pPr>
              <w:pStyle w:val="5"/>
              <w:spacing w:line="445" w:lineRule="auto"/>
              <w:jc w:val="center"/>
            </w:pPr>
          </w:p>
          <w:p w14:paraId="453F8439">
            <w:pPr>
              <w:spacing w:before="71" w:line="220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8"/>
                <w:w w:val="96"/>
                <w:sz w:val="22"/>
                <w:szCs w:val="22"/>
              </w:rPr>
              <w:t>清单中抽</w:t>
            </w:r>
            <w:r>
              <w:rPr>
                <w:rFonts w:ascii="宋体" w:hAnsi="宋体" w:eastAsia="宋体" w:cs="宋体"/>
                <w:spacing w:val="13"/>
                <w:sz w:val="22"/>
                <w:szCs w:val="22"/>
              </w:rPr>
              <w:t>查项目</w:t>
            </w: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94AC0B4">
            <w:pPr>
              <w:pStyle w:val="5"/>
              <w:spacing w:line="274" w:lineRule="auto"/>
              <w:jc w:val="center"/>
            </w:pPr>
          </w:p>
          <w:p w14:paraId="76381848">
            <w:pPr>
              <w:spacing w:before="71" w:line="219" w:lineRule="auto"/>
              <w:ind w:left="191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检查对象</w:t>
            </w:r>
          </w:p>
        </w:tc>
        <w:tc>
          <w:tcPr>
            <w:tcW w:w="103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A3A8353">
            <w:pPr>
              <w:pStyle w:val="5"/>
              <w:spacing w:line="445" w:lineRule="auto"/>
              <w:jc w:val="center"/>
            </w:pPr>
          </w:p>
          <w:p w14:paraId="7F223B7B">
            <w:pPr>
              <w:spacing w:before="72" w:line="221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抽查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方式</w:t>
            </w:r>
          </w:p>
        </w:tc>
        <w:tc>
          <w:tcPr>
            <w:tcW w:w="160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1AD08CF">
            <w:pPr>
              <w:pStyle w:val="5"/>
              <w:spacing w:line="274" w:lineRule="auto"/>
              <w:jc w:val="center"/>
            </w:pPr>
          </w:p>
          <w:p w14:paraId="7F4BED60">
            <w:pPr>
              <w:spacing w:before="71" w:line="219" w:lineRule="auto"/>
              <w:ind w:left="31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检查内容</w:t>
            </w:r>
          </w:p>
        </w:tc>
        <w:tc>
          <w:tcPr>
            <w:tcW w:w="16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21008E4">
            <w:pPr>
              <w:spacing w:before="209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事项类别(一般检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>查事项或重点</w:t>
            </w:r>
            <w:r>
              <w:rPr>
                <w:rFonts w:ascii="宋体" w:hAnsi="宋体" w:eastAsia="宋体" w:cs="宋体"/>
                <w:spacing w:val="-18"/>
                <w:sz w:val="22"/>
                <w:szCs w:val="22"/>
              </w:rPr>
              <w:t>检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查</w:t>
            </w:r>
          </w:p>
          <w:p w14:paraId="4C88A598">
            <w:pPr>
              <w:spacing w:before="71" w:line="220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6"/>
                <w:sz w:val="22"/>
                <w:szCs w:val="22"/>
              </w:rPr>
              <w:t>事项)</w:t>
            </w:r>
          </w:p>
        </w:tc>
        <w:tc>
          <w:tcPr>
            <w:tcW w:w="117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FD52359">
            <w:pPr>
              <w:pStyle w:val="5"/>
              <w:spacing w:line="454" w:lineRule="auto"/>
              <w:jc w:val="center"/>
            </w:pPr>
          </w:p>
          <w:p w14:paraId="55FCF669">
            <w:pPr>
              <w:spacing w:before="72" w:line="219" w:lineRule="auto"/>
              <w:ind w:left="66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检查方式</w:t>
            </w:r>
          </w:p>
        </w:tc>
        <w:tc>
          <w:tcPr>
            <w:tcW w:w="18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C25BAFE">
            <w:pPr>
              <w:pStyle w:val="5"/>
              <w:spacing w:line="275" w:lineRule="auto"/>
              <w:jc w:val="center"/>
            </w:pPr>
          </w:p>
          <w:p w14:paraId="080A4B90">
            <w:pPr>
              <w:spacing w:before="72" w:line="221" w:lineRule="auto"/>
              <w:ind w:left="496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抽查比例</w:t>
            </w:r>
          </w:p>
        </w:tc>
        <w:tc>
          <w:tcPr>
            <w:tcW w:w="139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274FBEC">
            <w:pPr>
              <w:spacing w:before="72" w:line="221" w:lineRule="auto"/>
              <w:jc w:val="both"/>
              <w:rPr>
                <w:rFonts w:ascii="宋体" w:hAnsi="宋体" w:eastAsia="宋体" w:cs="宋体"/>
                <w:spacing w:val="4"/>
                <w:sz w:val="22"/>
                <w:szCs w:val="22"/>
              </w:rPr>
            </w:pPr>
          </w:p>
          <w:p w14:paraId="5ADF0214">
            <w:pPr>
              <w:spacing w:before="72" w:line="221" w:lineRule="auto"/>
              <w:ind w:firstLine="228" w:firstLineChars="100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抽查时</w:t>
            </w:r>
            <w:r>
              <w:rPr>
                <w:rFonts w:ascii="宋体" w:hAnsi="宋体" w:eastAsia="宋体" w:cs="宋体"/>
                <w:sz w:val="22"/>
                <w:szCs w:val="22"/>
              </w:rPr>
              <w:t>间</w:t>
            </w:r>
          </w:p>
        </w:tc>
        <w:tc>
          <w:tcPr>
            <w:tcW w:w="12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4D4F0BD">
            <w:pPr>
              <w:pStyle w:val="5"/>
              <w:spacing w:line="274" w:lineRule="auto"/>
              <w:jc w:val="center"/>
            </w:pPr>
          </w:p>
          <w:p w14:paraId="1B3DC84D">
            <w:pPr>
              <w:spacing w:before="71" w:line="219" w:lineRule="auto"/>
              <w:ind w:left="139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检查部门</w:t>
            </w:r>
          </w:p>
        </w:tc>
      </w:tr>
      <w:tr w14:paraId="240738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3" w:hRule="atLeast"/>
        </w:trPr>
        <w:tc>
          <w:tcPr>
            <w:tcW w:w="5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67A4757">
            <w:pPr>
              <w:pStyle w:val="5"/>
              <w:spacing w:line="292" w:lineRule="auto"/>
              <w:jc w:val="center"/>
            </w:pPr>
          </w:p>
          <w:p w14:paraId="7EF6E481">
            <w:pPr>
              <w:pStyle w:val="5"/>
              <w:spacing w:line="292" w:lineRule="auto"/>
              <w:jc w:val="both"/>
            </w:pPr>
            <w:bookmarkStart w:id="0" w:name="_GoBack"/>
            <w:bookmarkEnd w:id="0"/>
          </w:p>
          <w:p w14:paraId="1258B7DD">
            <w:pPr>
              <w:spacing w:before="72" w:line="241" w:lineRule="auto"/>
              <w:ind w:left="125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53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29F80CB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  <w:p w14:paraId="4D5B1FD7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  <w:p w14:paraId="076EFB0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1" w:line="360" w:lineRule="exact"/>
              <w:jc w:val="center"/>
              <w:textAlignment w:val="baseline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取用水行为</w:t>
            </w:r>
          </w:p>
          <w:p w14:paraId="050FA4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2" w:line="360" w:lineRule="exact"/>
              <w:jc w:val="center"/>
              <w:textAlignment w:val="baseline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的监管</w:t>
            </w: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899CB31">
            <w:pPr>
              <w:pStyle w:val="5"/>
              <w:spacing w:line="286" w:lineRule="auto"/>
              <w:jc w:val="center"/>
            </w:pPr>
          </w:p>
          <w:p w14:paraId="0F5EC46F">
            <w:pPr>
              <w:pStyle w:val="5"/>
              <w:spacing w:line="286" w:lineRule="auto"/>
              <w:jc w:val="center"/>
            </w:pPr>
          </w:p>
          <w:p w14:paraId="5DC57C44">
            <w:pPr>
              <w:pStyle w:val="5"/>
              <w:spacing w:line="287" w:lineRule="auto"/>
              <w:jc w:val="center"/>
            </w:pPr>
          </w:p>
          <w:p w14:paraId="4F57E0AB">
            <w:pPr>
              <w:pStyle w:val="5"/>
              <w:spacing w:line="287" w:lineRule="auto"/>
              <w:jc w:val="center"/>
            </w:pPr>
          </w:p>
          <w:p w14:paraId="3E68FC55">
            <w:pPr>
              <w:spacing w:before="72" w:line="219" w:lineRule="auto"/>
              <w:ind w:left="191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取水单位</w:t>
            </w:r>
          </w:p>
        </w:tc>
        <w:tc>
          <w:tcPr>
            <w:tcW w:w="103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184C6AF">
            <w:pPr>
              <w:pStyle w:val="5"/>
              <w:spacing w:line="286" w:lineRule="auto"/>
              <w:jc w:val="center"/>
            </w:pPr>
          </w:p>
          <w:p w14:paraId="2E98D2A2">
            <w:pPr>
              <w:pStyle w:val="5"/>
              <w:spacing w:line="287" w:lineRule="auto"/>
              <w:jc w:val="center"/>
            </w:pPr>
          </w:p>
          <w:p w14:paraId="7A89D998">
            <w:pPr>
              <w:pStyle w:val="5"/>
              <w:spacing w:line="287" w:lineRule="auto"/>
              <w:jc w:val="center"/>
            </w:pPr>
          </w:p>
          <w:p w14:paraId="1227015F">
            <w:pPr>
              <w:pStyle w:val="5"/>
              <w:spacing w:line="287" w:lineRule="auto"/>
              <w:jc w:val="center"/>
            </w:pPr>
          </w:p>
          <w:p w14:paraId="315F1F5A">
            <w:pPr>
              <w:spacing w:before="71" w:line="220" w:lineRule="auto"/>
              <w:ind w:left="152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不定向</w:t>
            </w:r>
          </w:p>
        </w:tc>
        <w:tc>
          <w:tcPr>
            <w:tcW w:w="160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0373CF9">
            <w:pPr>
              <w:spacing w:before="215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对用水计量设施安装及运行、取水许可、水资源费征缴等的检查</w:t>
            </w:r>
          </w:p>
        </w:tc>
        <w:tc>
          <w:tcPr>
            <w:tcW w:w="16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20A78195">
            <w:pPr>
              <w:pStyle w:val="5"/>
              <w:spacing w:line="286" w:lineRule="auto"/>
              <w:jc w:val="center"/>
            </w:pPr>
          </w:p>
          <w:p w14:paraId="6E1CC2DA">
            <w:pPr>
              <w:pStyle w:val="5"/>
              <w:spacing w:line="286" w:lineRule="auto"/>
              <w:jc w:val="center"/>
            </w:pPr>
          </w:p>
          <w:p w14:paraId="09AF35A1">
            <w:pPr>
              <w:pStyle w:val="5"/>
              <w:spacing w:line="287" w:lineRule="auto"/>
              <w:jc w:val="center"/>
            </w:pPr>
          </w:p>
          <w:p w14:paraId="27274CDB">
            <w:pPr>
              <w:pStyle w:val="5"/>
              <w:spacing w:line="287" w:lineRule="auto"/>
              <w:jc w:val="center"/>
            </w:pPr>
          </w:p>
          <w:p w14:paraId="1EB376D7">
            <w:pPr>
              <w:spacing w:before="72" w:line="219" w:lineRule="auto"/>
              <w:ind w:left="373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一般检查</w:t>
            </w:r>
          </w:p>
        </w:tc>
        <w:tc>
          <w:tcPr>
            <w:tcW w:w="117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29B5E50E">
            <w:pPr>
              <w:pStyle w:val="5"/>
              <w:spacing w:line="263" w:lineRule="auto"/>
              <w:jc w:val="center"/>
            </w:pPr>
          </w:p>
          <w:p w14:paraId="6EB28C8B">
            <w:pPr>
              <w:pStyle w:val="5"/>
              <w:spacing w:line="263" w:lineRule="auto"/>
              <w:jc w:val="center"/>
            </w:pPr>
          </w:p>
          <w:p w14:paraId="27462F16">
            <w:pPr>
              <w:pStyle w:val="5"/>
              <w:spacing w:line="263" w:lineRule="auto"/>
              <w:jc w:val="center"/>
            </w:pPr>
          </w:p>
          <w:p w14:paraId="5B8B4ACF">
            <w:pPr>
              <w:spacing w:before="72" w:line="220" w:lineRule="auto"/>
              <w:ind w:left="66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现场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检查</w:t>
            </w:r>
          </w:p>
        </w:tc>
        <w:tc>
          <w:tcPr>
            <w:tcW w:w="18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F648B2C">
            <w:pPr>
              <w:spacing w:before="215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A类：不低于1%</w:t>
            </w:r>
          </w:p>
          <w:p w14:paraId="4F5204BB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B类：不低于3%</w:t>
            </w:r>
          </w:p>
          <w:p w14:paraId="1E952EFD">
            <w:pPr>
              <w:spacing w:before="72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C类：不低于10%</w:t>
            </w:r>
          </w:p>
          <w:p w14:paraId="0D271682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D类：不低于20%</w:t>
            </w:r>
          </w:p>
        </w:tc>
        <w:tc>
          <w:tcPr>
            <w:tcW w:w="139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C950862">
            <w:pPr>
              <w:pStyle w:val="5"/>
              <w:spacing w:line="266" w:lineRule="auto"/>
              <w:jc w:val="center"/>
            </w:pPr>
          </w:p>
          <w:p w14:paraId="3F1E0AAF">
            <w:pPr>
              <w:pStyle w:val="5"/>
              <w:spacing w:line="266" w:lineRule="auto"/>
              <w:jc w:val="center"/>
            </w:pPr>
          </w:p>
          <w:p w14:paraId="2BA6775B">
            <w:pPr>
              <w:pStyle w:val="5"/>
              <w:spacing w:line="267" w:lineRule="auto"/>
              <w:jc w:val="center"/>
            </w:pPr>
          </w:p>
          <w:p w14:paraId="01C9FF18">
            <w:pPr>
              <w:spacing w:before="71" w:line="219" w:lineRule="auto"/>
              <w:ind w:left="68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5月-11</w:t>
            </w:r>
            <w:r>
              <w:rPr>
                <w:rFonts w:ascii="宋体" w:hAnsi="宋体" w:eastAsia="宋体" w:cs="宋体"/>
                <w:sz w:val="22"/>
                <w:szCs w:val="22"/>
              </w:rPr>
              <w:t>月</w:t>
            </w:r>
          </w:p>
        </w:tc>
        <w:tc>
          <w:tcPr>
            <w:tcW w:w="12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60650F1">
            <w:pPr>
              <w:pStyle w:val="5"/>
              <w:spacing w:line="286" w:lineRule="auto"/>
              <w:jc w:val="center"/>
            </w:pPr>
          </w:p>
          <w:p w14:paraId="4E344E0C">
            <w:pPr>
              <w:pStyle w:val="5"/>
              <w:spacing w:line="287" w:lineRule="auto"/>
              <w:jc w:val="center"/>
            </w:pPr>
          </w:p>
          <w:p w14:paraId="2D54E17F">
            <w:pPr>
              <w:spacing w:before="72" w:line="219" w:lineRule="auto"/>
              <w:ind w:left="249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水利局</w:t>
            </w:r>
          </w:p>
        </w:tc>
      </w:tr>
      <w:tr w14:paraId="295949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7" w:hRule="atLeast"/>
        </w:trPr>
        <w:tc>
          <w:tcPr>
            <w:tcW w:w="51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EF5F33C">
            <w:pPr>
              <w:pStyle w:val="5"/>
              <w:spacing w:line="292" w:lineRule="auto"/>
              <w:jc w:val="center"/>
            </w:pPr>
          </w:p>
          <w:p w14:paraId="4CEA4D13">
            <w:pPr>
              <w:pStyle w:val="5"/>
              <w:spacing w:line="293" w:lineRule="auto"/>
              <w:jc w:val="both"/>
            </w:pPr>
          </w:p>
          <w:p w14:paraId="5F26DB49">
            <w:pPr>
              <w:spacing w:before="71" w:line="241" w:lineRule="auto"/>
              <w:ind w:left="125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153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F540071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  <w:p w14:paraId="353898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2" w:line="360" w:lineRule="exact"/>
              <w:jc w:val="center"/>
              <w:textAlignment w:val="baseline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生产建设项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目水土保持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方案审批</w:t>
            </w: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84A6196">
            <w:pPr>
              <w:spacing w:before="197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生产建设项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目水土保持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方案建设单</w:t>
            </w:r>
            <w:r>
              <w:rPr>
                <w:rFonts w:ascii="宋体" w:hAnsi="宋体" w:eastAsia="宋体" w:cs="宋体"/>
                <w:sz w:val="22"/>
                <w:szCs w:val="22"/>
              </w:rPr>
              <w:t>位</w:t>
            </w:r>
          </w:p>
        </w:tc>
        <w:tc>
          <w:tcPr>
            <w:tcW w:w="103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AF2FDB7">
            <w:pPr>
              <w:pStyle w:val="5"/>
              <w:spacing w:line="287" w:lineRule="auto"/>
              <w:jc w:val="center"/>
            </w:pPr>
          </w:p>
          <w:p w14:paraId="785459E5">
            <w:pPr>
              <w:pStyle w:val="5"/>
              <w:spacing w:line="287" w:lineRule="auto"/>
              <w:jc w:val="center"/>
            </w:pPr>
          </w:p>
          <w:p w14:paraId="7C8053F3">
            <w:pPr>
              <w:pStyle w:val="5"/>
              <w:spacing w:line="287" w:lineRule="auto"/>
              <w:jc w:val="center"/>
            </w:pPr>
          </w:p>
          <w:p w14:paraId="1D6A2088">
            <w:pPr>
              <w:pStyle w:val="5"/>
              <w:spacing w:line="287" w:lineRule="auto"/>
              <w:jc w:val="center"/>
            </w:pPr>
          </w:p>
          <w:p w14:paraId="12A73B6C">
            <w:pPr>
              <w:spacing w:before="72" w:line="220" w:lineRule="auto"/>
              <w:ind w:left="152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不定向</w:t>
            </w:r>
          </w:p>
        </w:tc>
        <w:tc>
          <w:tcPr>
            <w:tcW w:w="160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F275BD0">
            <w:pPr>
              <w:spacing w:before="207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水土保持“三同</w:t>
            </w:r>
          </w:p>
          <w:p w14:paraId="78A498CC">
            <w:pPr>
              <w:spacing w:before="72" w:line="220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时”落实情况、批复的水土保持方案的落实情况</w:t>
            </w:r>
          </w:p>
        </w:tc>
        <w:tc>
          <w:tcPr>
            <w:tcW w:w="16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6BC057F">
            <w:pPr>
              <w:pStyle w:val="5"/>
              <w:spacing w:line="287" w:lineRule="auto"/>
              <w:jc w:val="center"/>
            </w:pPr>
          </w:p>
          <w:p w14:paraId="49E07D93">
            <w:pPr>
              <w:pStyle w:val="5"/>
              <w:spacing w:line="287" w:lineRule="auto"/>
              <w:jc w:val="center"/>
            </w:pPr>
          </w:p>
          <w:p w14:paraId="36019F12">
            <w:pPr>
              <w:pStyle w:val="5"/>
              <w:spacing w:line="287" w:lineRule="auto"/>
              <w:jc w:val="center"/>
            </w:pPr>
          </w:p>
          <w:p w14:paraId="25AD78F9">
            <w:pPr>
              <w:pStyle w:val="5"/>
              <w:spacing w:line="287" w:lineRule="auto"/>
              <w:jc w:val="center"/>
            </w:pPr>
          </w:p>
          <w:p w14:paraId="53DEA5E0">
            <w:pPr>
              <w:spacing w:before="71" w:line="219" w:lineRule="auto"/>
              <w:ind w:left="373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一般检查</w:t>
            </w:r>
          </w:p>
        </w:tc>
        <w:tc>
          <w:tcPr>
            <w:tcW w:w="117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AE63FF9">
            <w:pPr>
              <w:pStyle w:val="5"/>
              <w:spacing w:line="263" w:lineRule="auto"/>
              <w:jc w:val="center"/>
            </w:pPr>
          </w:p>
          <w:p w14:paraId="49A7A41C">
            <w:pPr>
              <w:pStyle w:val="5"/>
              <w:spacing w:line="264" w:lineRule="auto"/>
              <w:jc w:val="center"/>
            </w:pPr>
          </w:p>
          <w:p w14:paraId="1ED53154">
            <w:pPr>
              <w:pStyle w:val="5"/>
              <w:spacing w:line="264" w:lineRule="auto"/>
              <w:jc w:val="center"/>
            </w:pPr>
          </w:p>
          <w:p w14:paraId="043D19C7">
            <w:pPr>
              <w:spacing w:before="71" w:line="220" w:lineRule="auto"/>
              <w:ind w:left="66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现场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检查</w:t>
            </w:r>
          </w:p>
        </w:tc>
        <w:tc>
          <w:tcPr>
            <w:tcW w:w="186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8648E69">
            <w:pPr>
              <w:spacing w:before="187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A类：不低于1%</w:t>
            </w:r>
          </w:p>
          <w:p w14:paraId="5A561866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B类：不低于3%</w:t>
            </w:r>
          </w:p>
          <w:p w14:paraId="77C6B5BB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C类：不低于10%</w:t>
            </w:r>
          </w:p>
          <w:p w14:paraId="7D309248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D类：不低于20%</w:t>
            </w:r>
          </w:p>
        </w:tc>
        <w:tc>
          <w:tcPr>
            <w:tcW w:w="139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C6ECB68">
            <w:pPr>
              <w:pStyle w:val="5"/>
              <w:spacing w:line="263" w:lineRule="auto"/>
              <w:jc w:val="center"/>
            </w:pPr>
          </w:p>
          <w:p w14:paraId="196F3C9C">
            <w:pPr>
              <w:pStyle w:val="5"/>
              <w:spacing w:line="263" w:lineRule="auto"/>
              <w:jc w:val="center"/>
            </w:pPr>
          </w:p>
          <w:p w14:paraId="718C0497">
            <w:pPr>
              <w:pStyle w:val="5"/>
              <w:spacing w:line="264" w:lineRule="auto"/>
              <w:jc w:val="center"/>
            </w:pPr>
          </w:p>
          <w:p w14:paraId="2671D728">
            <w:pPr>
              <w:spacing w:before="72" w:line="219" w:lineRule="auto"/>
              <w:ind w:left="68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5月-11</w:t>
            </w:r>
            <w:r>
              <w:rPr>
                <w:rFonts w:ascii="宋体" w:hAnsi="宋体" w:eastAsia="宋体" w:cs="宋体"/>
                <w:sz w:val="22"/>
                <w:szCs w:val="22"/>
              </w:rPr>
              <w:t>月</w:t>
            </w:r>
          </w:p>
        </w:tc>
        <w:tc>
          <w:tcPr>
            <w:tcW w:w="12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21F0CF17">
            <w:pPr>
              <w:pStyle w:val="5"/>
              <w:spacing w:line="287" w:lineRule="auto"/>
              <w:jc w:val="center"/>
            </w:pPr>
          </w:p>
          <w:p w14:paraId="4F06C706">
            <w:pPr>
              <w:pStyle w:val="5"/>
              <w:spacing w:line="287" w:lineRule="auto"/>
              <w:jc w:val="center"/>
            </w:pPr>
          </w:p>
          <w:p w14:paraId="5A435D66">
            <w:pPr>
              <w:spacing w:before="71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水利局</w:t>
            </w:r>
          </w:p>
        </w:tc>
      </w:tr>
    </w:tbl>
    <w:p w14:paraId="0107A68C">
      <w:pPr>
        <w:spacing w:line="14" w:lineRule="auto"/>
        <w:rPr>
          <w:rFonts w:ascii="Arial"/>
          <w:sz w:val="2"/>
        </w:rPr>
      </w:pPr>
    </w:p>
    <w:p w14:paraId="0C5BDE88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-325120</wp:posOffset>
                </wp:positionH>
                <wp:positionV relativeFrom="paragraph">
                  <wp:posOffset>471170</wp:posOffset>
                </wp:positionV>
                <wp:extent cx="1233170" cy="26479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-325686" y="471648"/>
                          <a:ext cx="1233169" cy="26479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599307">
                            <w:pPr>
                              <w:spacing w:before="72" w:line="221" w:lineRule="auto"/>
                              <w:ind w:left="20"/>
                              <w:rPr>
                                <w:rFonts w:ascii="宋体" w:hAnsi="宋体" w:eastAsia="宋体" w:cs="宋体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1"/>
                                <w:sz w:val="27"/>
                                <w:szCs w:val="27"/>
                              </w:rPr>
                              <w:t>扫描全能王创建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-25.6pt;margin-top:37.1pt;height:20.85pt;width:97.1pt;rotation:-5898240f;z-index:251659264;mso-width-relative:page;mso-height-relative:page;" filled="f" stroked="f" coordsize="21600,21600" o:gfxdata="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vIta9NoAAAAKAQAA&#10;DwAAAAAAAAABACAAAAAiAAAAZHJzL2Rvd25yZXYueG1sUEsBAhQAFAAAAAgAh07iQEkSJWZQAgAA&#10;oQQAAA4AAAAAAAAAAQAgAAAAKQEAAGRycy9lMm9Eb2MueG1sUEsFBgAAAAAGAAYAWQEAAOsFAAAA&#10;AA==&#10;">
                <v:fill on="f" focussize="0,0"/>
                <v:stroke on="f" weight="0pt" miterlimit="0" joinstyle="miter"/>
                <v:imagedata o:title=""/>
                <o:lock v:ext="edit" aspectratio="f"/>
                <v:textbox inset="0mm,0mm,0mm,0mm">
                  <w:txbxContent>
                    <w:p w14:paraId="21599307">
                      <w:pPr>
                        <w:spacing w:before="72" w:line="221" w:lineRule="auto"/>
                        <w:ind w:left="20"/>
                        <w:rPr>
                          <w:rFonts w:ascii="宋体" w:hAnsi="宋体" w:eastAsia="宋体" w:cs="宋体"/>
                          <w:sz w:val="27"/>
                          <w:szCs w:val="27"/>
                        </w:rPr>
                      </w:pPr>
                      <w:r>
                        <w:rPr>
                          <w:rFonts w:ascii="宋体" w:hAnsi="宋体" w:eastAsia="宋体" w:cs="宋体"/>
                          <w:spacing w:val="1"/>
                          <w:sz w:val="27"/>
                          <w:szCs w:val="27"/>
                        </w:rPr>
                        <w:t>扫描全能王创建</w:t>
                      </w:r>
                    </w:p>
                  </w:txbxContent>
                </v:textbox>
              </v:shape>
            </w:pict>
          </mc:Fallback>
        </mc:AlternateContent>
      </w:r>
    </w:p>
    <w:p w14:paraId="03158E95">
      <w:pPr>
        <w:spacing w:line="243" w:lineRule="auto"/>
        <w:rPr>
          <w:rFonts w:ascii="Arial"/>
          <w:sz w:val="21"/>
        </w:rPr>
      </w:pPr>
    </w:p>
    <w:p w14:paraId="705998B8">
      <w:pPr>
        <w:spacing w:line="243" w:lineRule="auto"/>
        <w:rPr>
          <w:rFonts w:ascii="Arial"/>
          <w:sz w:val="21"/>
        </w:rPr>
      </w:pPr>
    </w:p>
    <w:p w14:paraId="47CA035C">
      <w:pPr>
        <w:spacing w:line="243" w:lineRule="auto"/>
        <w:rPr>
          <w:rFonts w:ascii="Arial"/>
          <w:sz w:val="21"/>
        </w:rPr>
      </w:pPr>
    </w:p>
    <w:p w14:paraId="4A251CED">
      <w:pPr>
        <w:spacing w:line="243" w:lineRule="auto"/>
        <w:rPr>
          <w:rFonts w:ascii="Arial"/>
          <w:sz w:val="21"/>
        </w:rPr>
      </w:pPr>
    </w:p>
    <w:p w14:paraId="11ECCE38">
      <w:pPr>
        <w:spacing w:line="244" w:lineRule="auto"/>
        <w:rPr>
          <w:rFonts w:ascii="Arial"/>
          <w:sz w:val="21"/>
        </w:rPr>
      </w:pPr>
    </w:p>
    <w:p w14:paraId="3D402C75">
      <w:pPr>
        <w:spacing w:line="244" w:lineRule="auto"/>
        <w:rPr>
          <w:rFonts w:ascii="Arial"/>
          <w:sz w:val="21"/>
        </w:rPr>
      </w:pPr>
    </w:p>
    <w:p w14:paraId="0B6DE8CE">
      <w:pPr>
        <w:spacing w:line="244" w:lineRule="auto"/>
        <w:rPr>
          <w:rFonts w:ascii="Arial"/>
          <w:sz w:val="21"/>
        </w:rPr>
      </w:pPr>
    </w:p>
    <w:p w14:paraId="3AFFA89C">
      <w:pPr>
        <w:spacing w:line="244" w:lineRule="auto"/>
        <w:rPr>
          <w:rFonts w:ascii="Arial"/>
          <w:sz w:val="21"/>
        </w:rPr>
      </w:pPr>
    </w:p>
    <w:p w14:paraId="3AC68E13">
      <w:pPr>
        <w:spacing w:line="580" w:lineRule="exact"/>
        <w:ind w:firstLine="140"/>
      </w:pPr>
      <w:r>
        <w:rPr>
          <w:position w:val="-11"/>
        </w:rPr>
        <w:drawing>
          <wp:inline distT="0" distB="0" distL="0" distR="0">
            <wp:extent cx="367665" cy="36830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8280" cy="36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6840" w:h="11910"/>
      <w:pgMar w:top="518" w:right="209" w:bottom="0" w:left="2384" w:header="0" w:footer="0" w:gutter="0"/>
      <w:cols w:equalWidth="0" w:num="2">
        <w:col w:w="13426" w:space="100"/>
        <w:col w:w="72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5C6D9E"/>
    <w:rsid w:val="01F36FCC"/>
    <w:rsid w:val="09273A00"/>
    <w:rsid w:val="0BB377CC"/>
    <w:rsid w:val="16302145"/>
    <w:rsid w:val="255319AC"/>
    <w:rsid w:val="28180C8B"/>
    <w:rsid w:val="3FD414E4"/>
    <w:rsid w:val="52662470"/>
    <w:rsid w:val="592E71C8"/>
    <w:rsid w:val="619D5782"/>
    <w:rsid w:val="6EA63EC8"/>
    <w:rsid w:val="744877CF"/>
    <w:rsid w:val="7C820D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273</Words>
  <Characters>292</Characters>
  <TotalTime>5</TotalTime>
  <ScaleCrop>false</ScaleCrop>
  <LinksUpToDate>false</LinksUpToDate>
  <CharactersWithSpaces>298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2025-12-29T09:15:00Z</dcterms:created>
  <dc:creator>lenovo</dc:creator>
  <cp:lastModifiedBy>WPS_1670555283</cp:lastModifiedBy>
  <dcterms:modified xsi:type="dcterms:W3CDTF">2025-12-29T03:22:04Z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2025-12-29T09:15:36Z</vt:filetime>
  </property>
  <property fmtid="{D5CDD505-2E9C-101B-9397-08002B2CF9AE}" pid="4" name="UsrData">
    <vt:lpwstr>6951d6360c9584001f565983wl</vt:lpwstr>
  </property>
  <property fmtid="{D5CDD505-2E9C-101B-9397-08002B2CF9AE}" pid="5" name="KSOProductBuildVer">
    <vt:lpwstr>2052-12.1.0.24034</vt:lpwstr>
  </property>
  <property fmtid="{D5CDD505-2E9C-101B-9397-08002B2CF9AE}" pid="6" name="KSOTemplateDocerSaveRecord">
    <vt:lpwstr>eyJoZGlkIjoiODJjMjQ4MDFkM2QzZWU1NzA0NDZjZDhiNmY0MGI1ZWYiLCJ1c2VySWQiOiIxNDQwNDc1NDM4In0=</vt:lpwstr>
  </property>
  <property fmtid="{D5CDD505-2E9C-101B-9397-08002B2CF9AE}" pid="7" name="ICV">
    <vt:lpwstr>9155EC9D8BAF4EE1ADED55BD692CB8BA_12</vt:lpwstr>
  </property>
</Properties>
</file>