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5A2011">
      <w:pPr>
        <w:pStyle w:val="2"/>
        <w:snapToGrid w:val="0"/>
        <w:spacing w:after="0" w:line="579" w:lineRule="exact"/>
        <w:rPr>
          <w:rFonts w:hint="eastAsia"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>附件2</w:t>
      </w:r>
    </w:p>
    <w:p w14:paraId="44746AAF">
      <w:pPr>
        <w:pStyle w:val="2"/>
        <w:snapToGrid w:val="0"/>
        <w:spacing w:after="0" w:line="580" w:lineRule="exact"/>
        <w:jc w:val="center"/>
        <w:rPr>
          <w:rFonts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项城市民政局特困人员救助中心2024年福彩公益金使用情况的公告</w:t>
      </w:r>
    </w:p>
    <w:p w14:paraId="1C101BB8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</w:p>
    <w:p w14:paraId="1C3D699D">
      <w:pPr>
        <w:pStyle w:val="2"/>
        <w:snapToGrid w:val="0"/>
        <w:spacing w:after="0" w:line="58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2024年度项城市民政局特困人员救助中心使用2024年福彩公益金118万元。依据《民政部彩票公益金使用管理信息公开办法》（民办发〔2019〕34号）《河南省民政厅福利彩票公益金使用管理信息公开办法》等规定，现将2024年项目情况公告如下：</w:t>
      </w:r>
    </w:p>
    <w:p w14:paraId="30EB25F1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（一）</w:t>
      </w:r>
      <w:r>
        <w:rPr>
          <w:rFonts w:hint="eastAsia" w:ascii="仿宋" w:hAnsi="仿宋" w:eastAsia="仿宋" w:cs="FangSong_GB2312"/>
          <w:b/>
          <w:bCs/>
          <w:color w:val="000000"/>
          <w:kern w:val="0"/>
          <w:sz w:val="30"/>
          <w:szCs w:val="30"/>
          <w:lang w:bidi="ar"/>
        </w:rPr>
        <w:t>敬老院维修改造118万元。</w:t>
      </w:r>
      <w:r>
        <w:rPr>
          <w:rFonts w:hint="eastAsia" w:ascii="仿宋" w:hAnsi="仿宋" w:eastAsia="仿宋" w:cs="FangSong_GB2312"/>
          <w:sz w:val="30"/>
          <w:szCs w:val="30"/>
        </w:rPr>
        <w:t>2024年度“</w:t>
      </w:r>
      <w:r>
        <w:rPr>
          <w:rFonts w:hint="eastAsia" w:ascii="仿宋" w:hAnsi="仿宋" w:eastAsia="仿宋" w:cs="FangSong_GB2312"/>
          <w:kern w:val="0"/>
          <w:sz w:val="30"/>
          <w:szCs w:val="30"/>
        </w:rPr>
        <w:t>敬老院改造项目</w:t>
      </w:r>
      <w:r>
        <w:rPr>
          <w:rFonts w:hint="eastAsia" w:ascii="仿宋" w:hAnsi="仿宋" w:eastAsia="仿宋" w:cs="FangSong_GB2312"/>
          <w:sz w:val="30"/>
          <w:szCs w:val="30"/>
        </w:rPr>
        <w:t>”由2024年省级比例返还福利彩票公益金支持。依据《民政部彩票公益金使用管理信息公开办法》（民办发〔2019〕34号）《河南省民政厅福利彩票公益金使用管理信息公开办法》等规定，现将2024年项目情况公告如下：</w:t>
      </w:r>
    </w:p>
    <w:p w14:paraId="5EDF644F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1、项目单位：项城市民政局特困人员救助中心</w:t>
      </w:r>
    </w:p>
    <w:p w14:paraId="3968D9E3">
      <w:pPr>
        <w:pStyle w:val="3"/>
        <w:widowControl/>
        <w:snapToGrid w:val="0"/>
        <w:spacing w:before="0" w:beforeAutospacing="0" w:after="0" w:afterAutospacing="0" w:line="579" w:lineRule="exact"/>
        <w:ind w:firstLine="600" w:firstLineChars="200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2、项目主要内容：</w:t>
      </w:r>
      <w:r>
        <w:rPr>
          <w:rFonts w:hint="eastAsia" w:ascii="仿宋" w:hAnsi="仿宋" w:eastAsia="仿宋" w:cs="FangSong_GB2312"/>
          <w:sz w:val="30"/>
          <w:szCs w:val="30"/>
          <w:lang w:bidi="ar"/>
        </w:rPr>
        <w:t>为福利院屋顶防水、外墙喷漆，敬老院修善房屋，房屋内外粉刷，新建卫生间，拆除旱厕，铺地砖，更换门窗，铺设路面等。</w:t>
      </w:r>
    </w:p>
    <w:p w14:paraId="6672C4AD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3、项目周期：1年</w:t>
      </w:r>
    </w:p>
    <w:p w14:paraId="51D901D7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4、资金额度：118万元</w:t>
      </w:r>
    </w:p>
    <w:p w14:paraId="5FB6B8A8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5、项目负责人：王森</w:t>
      </w:r>
    </w:p>
    <w:p w14:paraId="6CCD5E36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6、联系方式：0394-41321158</w:t>
      </w:r>
    </w:p>
    <w:p w14:paraId="68512DCE">
      <w:pPr>
        <w:pStyle w:val="2"/>
        <w:snapToGrid w:val="0"/>
        <w:spacing w:after="0" w:line="579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7、项目完成情况：已完成</w:t>
      </w:r>
    </w:p>
    <w:p w14:paraId="773227A5">
      <w:pPr>
        <w:pStyle w:val="3"/>
        <w:widowControl/>
        <w:autoSpaceDE w:val="0"/>
        <w:spacing w:before="0" w:beforeAutospacing="0" w:after="0" w:afterAutospacing="0" w:line="23" w:lineRule="atLeast"/>
        <w:ind w:firstLine="600" w:firstLineChars="200"/>
        <w:jc w:val="both"/>
        <w:rPr>
          <w:rFonts w:ascii="仿宋" w:hAnsi="仿宋" w:eastAsia="仿宋" w:cs="仿宋"/>
          <w:color w:val="000000"/>
          <w:spacing w:val="20"/>
          <w:sz w:val="30"/>
          <w:szCs w:val="30"/>
          <w:shd w:val="clear" w:color="auto" w:fill="FFFFFF"/>
        </w:rPr>
      </w:pPr>
      <w:r>
        <w:rPr>
          <w:rFonts w:hint="eastAsia" w:ascii="仿宋" w:hAnsi="仿宋" w:eastAsia="仿宋" w:cs="FangSong_GB2312"/>
          <w:sz w:val="30"/>
          <w:szCs w:val="30"/>
        </w:rPr>
        <w:t>8、实际效果：敬老院设施设备进一步升级改造，</w:t>
      </w:r>
      <w:r>
        <w:rPr>
          <w:rFonts w:hint="eastAsia" w:ascii="仿宋" w:hAnsi="仿宋" w:eastAsia="仿宋" w:cs="仿宋"/>
          <w:color w:val="000000"/>
          <w:spacing w:val="20"/>
          <w:sz w:val="30"/>
          <w:szCs w:val="30"/>
          <w:shd w:val="clear" w:color="auto" w:fill="FFFFFF"/>
        </w:rPr>
        <w:t>提升了敬老院服务机构的服务水平；推动了养老事业的健康发展；完善了服务机构设施，切实提升服务能力和质量。</w:t>
      </w:r>
    </w:p>
    <w:p w14:paraId="2B92011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C2575"/>
    <w:rsid w:val="459403B6"/>
    <w:rsid w:val="5BAC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2025-06-20T09:56:00Z</dcterms:created>
  <dc:creator>后来</dc:creator>
  <cp:lastModifiedBy>后来</cp:lastModifiedBy>
  <dcterms:modified xsi:type="dcterms:W3CDTF">2025-06-20T09:57:50Z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D2163EF737FB4C53B76113AB5E18DFFE_13</vt:lpwstr>
  </property>
  <property fmtid="{D5CDD505-2E9C-101B-9397-08002B2CF9AE}" pid="4" name="KSOTemplateDocerSaveRecord">
    <vt:lpwstr>eyJoZGlkIjoiYWQ4YTYwNTU2YzY4YzMwMzIxZDRmOWJkMmU3OGZiYmYiLCJ1c2VySWQiOiIxMDA5MTYzMzg2In0=</vt:lpwstr>
  </property>
</Properties>
</file>