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FF4D7E">
      <w:pPr>
        <w:pStyle w:val="2"/>
        <w:snapToGrid w:val="0"/>
        <w:spacing w:after="0" w:line="579" w:lineRule="exact"/>
        <w:rPr>
          <w:rFonts w:ascii="仿宋" w:hAnsi="仿宋" w:eastAsia="仿宋" w:cs="黑体"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附件3</w:t>
      </w:r>
    </w:p>
    <w:p w14:paraId="2FD4F34A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项城市民政局社会事务股2024年福彩公益金</w:t>
      </w:r>
    </w:p>
    <w:p w14:paraId="21DF9C2D">
      <w:pPr>
        <w:pStyle w:val="2"/>
        <w:snapToGrid w:val="0"/>
        <w:spacing w:after="0" w:line="580" w:lineRule="exact"/>
        <w:jc w:val="center"/>
        <w:rPr>
          <w:rFonts w:hint="eastAsia" w:ascii="方正小标宋简体" w:hAnsi="仿宋" w:eastAsia="方正小标宋简体" w:cs="方正小标宋简体"/>
          <w:sz w:val="36"/>
          <w:szCs w:val="36"/>
        </w:rPr>
      </w:pPr>
      <w:r>
        <w:rPr>
          <w:rFonts w:hint="eastAsia" w:ascii="方正小标宋简体" w:hAnsi="仿宋" w:eastAsia="方正小标宋简体" w:cs="方正小标宋简体"/>
          <w:sz w:val="36"/>
          <w:szCs w:val="36"/>
        </w:rPr>
        <w:t>使用情况的公告</w:t>
      </w:r>
    </w:p>
    <w:p w14:paraId="2CE20D52">
      <w:pPr>
        <w:pStyle w:val="2"/>
        <w:snapToGrid w:val="0"/>
        <w:spacing w:after="0" w:line="560" w:lineRule="exact"/>
        <w:ind w:firstLine="600" w:firstLineChars="200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sz w:val="30"/>
          <w:szCs w:val="30"/>
        </w:rPr>
        <w:t>2024年度项城市民政局社会事务股使用2024年中央福彩公益金50万元。依据《民政部彩票公益金使用管理信息公开办法》（民办发〔2019〕34号）《河南省民政厅福利彩票公益金使用管理信息公开办法》等规定，现将2024年项目情况公示如下：</w:t>
      </w:r>
    </w:p>
    <w:p w14:paraId="0744E44B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黑体"/>
          <w:bCs/>
          <w:sz w:val="30"/>
          <w:szCs w:val="30"/>
        </w:rPr>
      </w:pPr>
      <w:r>
        <w:rPr>
          <w:rFonts w:hint="eastAsia" w:ascii="仿宋" w:hAnsi="仿宋" w:eastAsia="仿宋" w:cs="黑体"/>
          <w:sz w:val="30"/>
          <w:szCs w:val="30"/>
        </w:rPr>
        <w:t>（一）</w:t>
      </w:r>
      <w:r>
        <w:rPr>
          <w:rFonts w:hint="eastAsia" w:ascii="仿宋" w:hAnsi="仿宋" w:eastAsia="仿宋" w:cs="黑体"/>
          <w:bCs/>
          <w:sz w:val="30"/>
          <w:szCs w:val="30"/>
        </w:rPr>
        <w:t>精神障碍社区康复县级示范机构建设和购买服务</w:t>
      </w:r>
    </w:p>
    <w:p w14:paraId="3079549D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1、项目名称：</w:t>
      </w:r>
      <w:r>
        <w:rPr>
          <w:rFonts w:hint="eastAsia" w:ascii="仿宋" w:hAnsi="仿宋" w:eastAsia="仿宋" w:cs="FangSong_GB2312"/>
          <w:sz w:val="30"/>
          <w:szCs w:val="30"/>
        </w:rPr>
        <w:t>项城市精神障碍社区康复县级示范机构建设和购买服务</w:t>
      </w:r>
    </w:p>
    <w:p w14:paraId="496B9EB1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2、项目内容：</w:t>
      </w:r>
      <w:r>
        <w:rPr>
          <w:rFonts w:hint="eastAsia" w:ascii="仿宋" w:hAnsi="仿宋" w:eastAsia="仿宋" w:cs="FangSong_GB2312"/>
          <w:kern w:val="0"/>
          <w:sz w:val="30"/>
          <w:szCs w:val="30"/>
          <w:lang w:bidi="ar"/>
        </w:rPr>
        <w:t>主要用于精神障碍社区康复示范点设施设备配置和购买服务。</w:t>
      </w:r>
    </w:p>
    <w:p w14:paraId="2FFDBD0B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3、项目周期：1年</w:t>
      </w:r>
    </w:p>
    <w:p w14:paraId="7A67AA33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4、资金额度：50万元</w:t>
      </w:r>
    </w:p>
    <w:p w14:paraId="14E44D0B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5、项目负责人：吴磊</w:t>
      </w:r>
    </w:p>
    <w:p w14:paraId="5B5EE338">
      <w:pPr>
        <w:spacing w:line="560" w:lineRule="exact"/>
        <w:ind w:firstLine="600" w:firstLineChars="200"/>
        <w:rPr>
          <w:rFonts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6、联系方式：</w:t>
      </w:r>
      <w:r>
        <w:rPr>
          <w:rFonts w:hint="eastAsia" w:ascii="仿宋" w:hAnsi="仿宋" w:eastAsia="仿宋" w:cs="FangSong_GB2312"/>
          <w:kern w:val="0"/>
          <w:sz w:val="30"/>
          <w:szCs w:val="30"/>
          <w:lang w:bidi="ar"/>
        </w:rPr>
        <w:t>0394-4321978</w:t>
      </w:r>
    </w:p>
    <w:p w14:paraId="5EB6E3F2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bCs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7、项目完成情况：</w:t>
      </w:r>
      <w:r>
        <w:rPr>
          <w:rFonts w:hint="eastAsia" w:ascii="仿宋" w:hAnsi="仿宋" w:eastAsia="仿宋" w:cs="FangSong_GB2312"/>
          <w:sz w:val="30"/>
          <w:szCs w:val="30"/>
        </w:rPr>
        <w:t>正在实施</w:t>
      </w:r>
    </w:p>
    <w:p w14:paraId="4A539E32">
      <w:pPr>
        <w:pStyle w:val="2"/>
        <w:spacing w:after="0" w:line="560" w:lineRule="exact"/>
        <w:ind w:firstLine="600" w:firstLineChars="200"/>
        <w:rPr>
          <w:rFonts w:hint="eastAsia" w:ascii="仿宋" w:hAnsi="仿宋" w:eastAsia="仿宋" w:cs="FangSong_GB2312"/>
          <w:sz w:val="30"/>
          <w:szCs w:val="30"/>
        </w:rPr>
      </w:pPr>
      <w:r>
        <w:rPr>
          <w:rFonts w:hint="eastAsia" w:ascii="仿宋" w:hAnsi="仿宋" w:eastAsia="仿宋" w:cs="FangSong_GB2312"/>
          <w:bCs/>
          <w:sz w:val="30"/>
          <w:szCs w:val="30"/>
        </w:rPr>
        <w:t>8、实际效果：</w:t>
      </w:r>
      <w:r>
        <w:rPr>
          <w:rFonts w:hint="eastAsia" w:ascii="仿宋" w:hAnsi="仿宋" w:eastAsia="仿宋" w:cs="FangSong_GB2312"/>
          <w:sz w:val="30"/>
          <w:szCs w:val="30"/>
        </w:rPr>
        <w:t>通过实施项目，坚持预防、治疗、康复相结合，使患者病情复发率致残率显著降低，自理率、就业率不断提高。有效降低严重精神障碍患者肇事肇祸率。减轻了精神障碍患者家庭负担，提升精神障碍患者恢复生活自理能力和社会适应能力，促进患者家庭幸福和社区和谐，维护社会稳定。</w:t>
      </w:r>
    </w:p>
    <w:p w14:paraId="7A478707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FangSong_GB2312">
    <w:altName w:val="仿宋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C2575"/>
    <w:rsid w:val="459403B6"/>
    <w:rsid w:val="5BAC2575"/>
    <w:rsid w:val="74B46F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BodyText"/>
    <w:basedOn w:val="1"/>
    <w:qFormat/>
    <w:uiPriority w:val="0"/>
    <w:pPr>
      <w:spacing w:after="120"/>
    </w:pPr>
  </w:style>
  <w:style w:type="paragraph" w:styleId="3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2025-06-20T09:56:00Z</dcterms:created>
  <dc:creator>后来</dc:creator>
  <cp:lastModifiedBy>后来</cp:lastModifiedBy>
  <dcterms:modified xsi:type="dcterms:W3CDTF">2025-06-20T09:58:33Z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0CAAD0B0E4A04C229739ED893DF8E485_13</vt:lpwstr>
  </property>
  <property fmtid="{D5CDD505-2E9C-101B-9397-08002B2CF9AE}" pid="4" name="KSOTemplateDocerSaveRecord">
    <vt:lpwstr>eyJoZGlkIjoiYWQ4YTYwNTU2YzY4YzMwMzIxZDRmOWJkMmU3OGZiYmYiLCJ1c2VySWQiOiIxMDA5MTYzMzg2In0=</vt:lpwstr>
  </property>
</Properties>
</file>