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5724C9">
      <w:pPr>
        <w:pStyle w:val="2"/>
        <w:snapToGrid w:val="0"/>
        <w:spacing w:after="0" w:line="579" w:lineRule="exact"/>
        <w:rPr>
          <w:rFonts w:ascii="仿宋" w:hAnsi="仿宋" w:eastAsia="仿宋" w:cs="黑体"/>
          <w:sz w:val="30"/>
          <w:szCs w:val="30"/>
        </w:rPr>
      </w:pPr>
      <w:r>
        <w:rPr>
          <w:rFonts w:hint="eastAsia" w:ascii="仿宋" w:hAnsi="仿宋" w:eastAsia="仿宋" w:cs="黑体"/>
          <w:sz w:val="30"/>
          <w:szCs w:val="30"/>
        </w:rPr>
        <w:t>附件4</w:t>
      </w:r>
    </w:p>
    <w:p w14:paraId="21FC65BE">
      <w:pPr>
        <w:pStyle w:val="2"/>
        <w:snapToGrid w:val="0"/>
        <w:spacing w:after="0" w:line="580" w:lineRule="exact"/>
        <w:jc w:val="center"/>
        <w:rPr>
          <w:rFonts w:hint="eastAsia" w:ascii="方正小标宋简体" w:hAnsi="仿宋" w:eastAsia="方正小标宋简体" w:cs="方正小标宋简体"/>
          <w:sz w:val="36"/>
          <w:szCs w:val="36"/>
        </w:rPr>
      </w:pPr>
      <w:r>
        <w:rPr>
          <w:rFonts w:hint="eastAsia" w:ascii="方正小标宋简体" w:hAnsi="仿宋" w:eastAsia="方正小标宋简体" w:cs="方正小标宋简体"/>
          <w:sz w:val="36"/>
          <w:szCs w:val="36"/>
        </w:rPr>
        <w:t>项城市民政局儿童福利股2024年福彩公益金使用</w:t>
      </w:r>
    </w:p>
    <w:p w14:paraId="315A9557">
      <w:pPr>
        <w:pStyle w:val="2"/>
        <w:snapToGrid w:val="0"/>
        <w:spacing w:after="0" w:line="580" w:lineRule="exact"/>
        <w:jc w:val="center"/>
        <w:rPr>
          <w:rFonts w:hint="eastAsia" w:ascii="方正小标宋简体" w:hAnsi="仿宋" w:eastAsia="方正小标宋简体" w:cs="方正小标宋简体"/>
          <w:sz w:val="36"/>
          <w:szCs w:val="36"/>
        </w:rPr>
      </w:pPr>
      <w:r>
        <w:rPr>
          <w:rFonts w:hint="eastAsia" w:ascii="方正小标宋简体" w:hAnsi="仿宋" w:eastAsia="方正小标宋简体" w:cs="方正小标宋简体"/>
          <w:sz w:val="36"/>
          <w:szCs w:val="36"/>
        </w:rPr>
        <w:t>情况的公告</w:t>
      </w:r>
    </w:p>
    <w:p w14:paraId="0A193675">
      <w:pPr>
        <w:pStyle w:val="2"/>
        <w:snapToGrid w:val="0"/>
        <w:spacing w:after="0" w:line="580" w:lineRule="exact"/>
        <w:jc w:val="center"/>
        <w:rPr>
          <w:rFonts w:hint="eastAsia" w:ascii="仿宋" w:hAnsi="仿宋" w:eastAsia="仿宋" w:cs="方正小标宋简体"/>
          <w:sz w:val="30"/>
          <w:szCs w:val="30"/>
        </w:rPr>
      </w:pPr>
    </w:p>
    <w:p w14:paraId="04B08F78">
      <w:pPr>
        <w:snapToGrid w:val="0"/>
        <w:spacing w:line="579" w:lineRule="exact"/>
        <w:ind w:firstLine="600" w:firstLineChars="200"/>
        <w:jc w:val="left"/>
        <w:rPr>
          <w:rFonts w:hint="eastAsia" w:ascii="仿宋" w:hAnsi="仿宋" w:eastAsia="仿宋" w:cs="黑体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2024年度项城市民政局儿童福利股使用2024年中央福彩公益金19万元。依据《民政部彩票公益金使用管理信息公开办法》（民办发〔2019〕34号）《河南省民政厅福利彩票公益金使用管理信息公开办法》等规定，现将2024年项目情况公告如下：</w:t>
      </w:r>
    </w:p>
    <w:p w14:paraId="604A1D1B">
      <w:pPr>
        <w:pStyle w:val="2"/>
        <w:snapToGrid w:val="0"/>
        <w:spacing w:after="0" w:line="580" w:lineRule="exact"/>
        <w:ind w:firstLine="600" w:firstLineChars="200"/>
        <w:jc w:val="left"/>
        <w:rPr>
          <w:rFonts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1、项目单位：项城市民政局儿童福利股</w:t>
      </w:r>
    </w:p>
    <w:p w14:paraId="355C93C3">
      <w:pPr>
        <w:pStyle w:val="3"/>
        <w:widowControl/>
        <w:snapToGrid w:val="0"/>
        <w:spacing w:before="0" w:beforeAutospacing="0" w:after="0" w:afterAutospacing="0" w:line="580" w:lineRule="exact"/>
        <w:ind w:firstLine="600" w:firstLineChars="200"/>
        <w:rPr>
          <w:rFonts w:ascii="仿宋" w:hAnsi="仿宋" w:eastAsia="仿宋" w:cs="FangSong_GB2312"/>
          <w:sz w:val="30"/>
          <w:szCs w:val="30"/>
          <w:lang w:bidi="ar"/>
        </w:rPr>
      </w:pPr>
      <w:r>
        <w:rPr>
          <w:rFonts w:hint="eastAsia" w:ascii="仿宋" w:hAnsi="仿宋" w:eastAsia="仿宋" w:cs="FangSong_GB2312"/>
          <w:sz w:val="30"/>
          <w:szCs w:val="30"/>
        </w:rPr>
        <w:t>2、项目主要内容：</w:t>
      </w:r>
      <w:r>
        <w:rPr>
          <w:rFonts w:hint="eastAsia" w:ascii="仿宋" w:hAnsi="仿宋" w:eastAsia="仿宋" w:cs="楷体"/>
          <w:sz w:val="30"/>
          <w:szCs w:val="30"/>
          <w:lang w:bidi="ar"/>
        </w:rPr>
        <w:t>孤儿助学项目</w:t>
      </w:r>
    </w:p>
    <w:p w14:paraId="12749256">
      <w:pPr>
        <w:pStyle w:val="2"/>
        <w:snapToGrid w:val="0"/>
        <w:spacing w:after="0" w:line="580" w:lineRule="exact"/>
        <w:ind w:firstLine="600" w:firstLineChars="200"/>
        <w:jc w:val="left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3、项目周期：1年</w:t>
      </w:r>
    </w:p>
    <w:p w14:paraId="10609D36">
      <w:pPr>
        <w:pStyle w:val="2"/>
        <w:snapToGrid w:val="0"/>
        <w:spacing w:after="0" w:line="580" w:lineRule="exact"/>
        <w:ind w:firstLine="600" w:firstLineChars="200"/>
        <w:jc w:val="left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4、资金额度：19万</w:t>
      </w:r>
    </w:p>
    <w:p w14:paraId="6668939B">
      <w:pPr>
        <w:pStyle w:val="2"/>
        <w:snapToGrid w:val="0"/>
        <w:spacing w:after="0" w:line="580" w:lineRule="exact"/>
        <w:ind w:firstLine="600" w:firstLineChars="200"/>
        <w:jc w:val="left"/>
        <w:rPr>
          <w:rFonts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5、项目负责人：李俊祥</w:t>
      </w:r>
    </w:p>
    <w:p w14:paraId="5926E9F6">
      <w:pPr>
        <w:pStyle w:val="2"/>
        <w:snapToGrid w:val="0"/>
        <w:spacing w:after="0" w:line="580" w:lineRule="exact"/>
        <w:ind w:firstLine="600" w:firstLineChars="200"/>
        <w:jc w:val="left"/>
        <w:rPr>
          <w:rFonts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6、联系方式：0394-4321258</w:t>
      </w:r>
    </w:p>
    <w:p w14:paraId="266C16E6">
      <w:pPr>
        <w:pStyle w:val="2"/>
        <w:snapToGrid w:val="0"/>
        <w:spacing w:after="0" w:line="580" w:lineRule="exact"/>
        <w:ind w:firstLine="600" w:firstLineChars="200"/>
        <w:jc w:val="left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7、项目完成情况：已完成</w:t>
      </w:r>
    </w:p>
    <w:p w14:paraId="18DBB3EF">
      <w:pPr>
        <w:spacing w:line="600" w:lineRule="exact"/>
        <w:ind w:firstLine="600" w:firstLineChars="200"/>
        <w:rPr>
          <w:rFonts w:hint="eastAsia" w:ascii="仿宋" w:hAnsi="仿宋" w:eastAsia="仿宋" w:cs="方正楷体_GBK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8、实际效果：通过彩票公益金资助“福彩圆梦.孤儿助学工程”项目实施，孤儿大学生生活水平得到较大改善，切实保障了救助对象学业顺利完成。</w:t>
      </w:r>
    </w:p>
    <w:p w14:paraId="31287814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FangSong_GB2312">
    <w:altName w:val="仿宋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_GBK">
    <w:altName w:val="微软雅黑"/>
    <w:panose1 w:val="02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AC2575"/>
    <w:rsid w:val="459403B6"/>
    <w:rsid w:val="589368E0"/>
    <w:rsid w:val="5BAC2575"/>
    <w:rsid w:val="74B46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"/>
    <w:basedOn w:val="1"/>
    <w:qFormat/>
    <w:uiPriority w:val="0"/>
    <w:pPr>
      <w:spacing w:after="120"/>
    </w:p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2025-06-20T09:56:00Z</dcterms:created>
  <dc:creator>后来</dc:creator>
  <cp:lastModifiedBy>后来</cp:lastModifiedBy>
  <dcterms:modified xsi:type="dcterms:W3CDTF">2025-06-20T09:59:17Z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5D46D9D9A9C64749B0874E851C15F01C_13</vt:lpwstr>
  </property>
  <property fmtid="{D5CDD505-2E9C-101B-9397-08002B2CF9AE}" pid="4" name="KSOTemplateDocerSaveRecord">
    <vt:lpwstr>eyJoZGlkIjoiYWQ4YTYwNTU2YzY4YzMwMzIxZDRmOWJkMmU3OGZiYmYiLCJ1c2VySWQiOiIxMDA5MTYzMzg2In0=</vt:lpwstr>
  </property>
</Properties>
</file>