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0003D2">
      <w:pPr>
        <w:pStyle w:val="2"/>
        <w:snapToGrid w:val="0"/>
        <w:spacing w:after="0" w:line="579" w:lineRule="exact"/>
        <w:rPr>
          <w:rFonts w:ascii="仿宋" w:hAnsi="仿宋" w:eastAsia="仿宋" w:cs="黑体"/>
          <w:sz w:val="30"/>
          <w:szCs w:val="30"/>
        </w:rPr>
      </w:pPr>
      <w:r>
        <w:rPr>
          <w:rFonts w:hint="eastAsia" w:ascii="仿宋" w:hAnsi="仿宋" w:eastAsia="仿宋" w:cs="黑体"/>
          <w:sz w:val="30"/>
          <w:szCs w:val="30"/>
        </w:rPr>
        <w:t>附件5</w:t>
      </w:r>
    </w:p>
    <w:p w14:paraId="329C4120">
      <w:pPr>
        <w:pStyle w:val="2"/>
        <w:snapToGrid w:val="0"/>
        <w:spacing w:after="0" w:line="580" w:lineRule="exact"/>
        <w:jc w:val="center"/>
        <w:rPr>
          <w:rFonts w:hint="eastAsia" w:ascii="方正小标宋简体" w:hAnsi="仿宋" w:eastAsia="方正小标宋简体" w:cs="方正小标宋简体"/>
          <w:sz w:val="36"/>
          <w:szCs w:val="36"/>
        </w:rPr>
      </w:pPr>
      <w:r>
        <w:rPr>
          <w:rFonts w:hint="eastAsia" w:ascii="方正小标宋简体" w:hAnsi="仿宋" w:eastAsia="方正小标宋简体" w:cs="方正小标宋简体"/>
          <w:sz w:val="36"/>
          <w:szCs w:val="36"/>
        </w:rPr>
        <w:t>项城市民政局安全管理办公室2024年福彩公益金使用</w:t>
      </w:r>
    </w:p>
    <w:p w14:paraId="3806DDEA">
      <w:pPr>
        <w:pStyle w:val="2"/>
        <w:snapToGrid w:val="0"/>
        <w:spacing w:after="0" w:line="580" w:lineRule="exact"/>
        <w:jc w:val="center"/>
        <w:rPr>
          <w:rFonts w:hint="eastAsia" w:ascii="方正小标宋简体" w:hAnsi="仿宋" w:eastAsia="方正小标宋简体" w:cs="方正小标宋简体"/>
          <w:sz w:val="36"/>
          <w:szCs w:val="36"/>
        </w:rPr>
      </w:pPr>
      <w:r>
        <w:rPr>
          <w:rFonts w:hint="eastAsia" w:ascii="方正小标宋简体" w:hAnsi="仿宋" w:eastAsia="方正小标宋简体" w:cs="方正小标宋简体"/>
          <w:sz w:val="36"/>
          <w:szCs w:val="36"/>
        </w:rPr>
        <w:t>情况的公告</w:t>
      </w:r>
    </w:p>
    <w:p w14:paraId="4B19CB05">
      <w:pPr>
        <w:pStyle w:val="2"/>
        <w:snapToGrid w:val="0"/>
        <w:spacing w:after="0" w:line="580" w:lineRule="exact"/>
        <w:jc w:val="center"/>
        <w:rPr>
          <w:rFonts w:hint="eastAsia" w:ascii="仿宋" w:hAnsi="仿宋" w:eastAsia="仿宋" w:cs="方正小标宋简体"/>
          <w:sz w:val="30"/>
          <w:szCs w:val="30"/>
        </w:rPr>
      </w:pPr>
    </w:p>
    <w:p w14:paraId="3F1395CE">
      <w:pPr>
        <w:snapToGrid w:val="0"/>
        <w:spacing w:line="520" w:lineRule="exact"/>
        <w:ind w:firstLine="600" w:firstLineChars="200"/>
        <w:jc w:val="left"/>
        <w:rPr>
          <w:rFonts w:hint="eastAsia" w:ascii="仿宋" w:hAnsi="仿宋" w:eastAsia="仿宋" w:cs="黑体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2024年度项城市民政局安全管理办公室使用2024年按比例返还福彩公益金45万元。依据《民政部彩票公益金使用管理信息公开办法》（民办发〔2019〕34号）《河南省民政厅福利彩票公益金使用管理信息公开办法》等规定，现将2024年项目情况公告如下：</w:t>
      </w:r>
    </w:p>
    <w:p w14:paraId="2CF3B20F">
      <w:pPr>
        <w:pStyle w:val="2"/>
        <w:snapToGrid w:val="0"/>
        <w:spacing w:after="0" w:line="520" w:lineRule="exact"/>
        <w:ind w:firstLine="600" w:firstLineChars="200"/>
        <w:jc w:val="left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1、项目单位：项城市民政局安全管理办公室</w:t>
      </w:r>
    </w:p>
    <w:p w14:paraId="0DD718A4">
      <w:pPr>
        <w:pStyle w:val="3"/>
        <w:widowControl/>
        <w:snapToGrid w:val="0"/>
        <w:spacing w:before="0" w:beforeAutospacing="0" w:after="0" w:afterAutospacing="0" w:line="520" w:lineRule="exact"/>
        <w:ind w:firstLine="600" w:firstLineChars="200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2、项目主要内容：养老服务机构全流程安全检查监管项目45万元。</w:t>
      </w:r>
    </w:p>
    <w:p w14:paraId="6DD05819">
      <w:pPr>
        <w:pStyle w:val="2"/>
        <w:snapToGrid w:val="0"/>
        <w:spacing w:after="0" w:line="520" w:lineRule="exact"/>
        <w:ind w:firstLine="600" w:firstLineChars="20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3、项目周期：1年</w:t>
      </w:r>
    </w:p>
    <w:p w14:paraId="6586A3A2">
      <w:pPr>
        <w:pStyle w:val="2"/>
        <w:snapToGrid w:val="0"/>
        <w:spacing w:after="0" w:line="520" w:lineRule="exact"/>
        <w:ind w:firstLine="600" w:firstLineChars="20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4、资金额度：45万</w:t>
      </w:r>
    </w:p>
    <w:p w14:paraId="209BCFAA">
      <w:pPr>
        <w:pStyle w:val="2"/>
        <w:snapToGrid w:val="0"/>
        <w:spacing w:after="0" w:line="520" w:lineRule="exact"/>
        <w:ind w:firstLine="600" w:firstLineChars="200"/>
        <w:jc w:val="left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5、项目负责人：李娟</w:t>
      </w:r>
    </w:p>
    <w:p w14:paraId="525D248E">
      <w:pPr>
        <w:pStyle w:val="2"/>
        <w:snapToGrid w:val="0"/>
        <w:spacing w:after="0" w:line="520" w:lineRule="exact"/>
        <w:ind w:firstLine="600" w:firstLineChars="200"/>
        <w:jc w:val="left"/>
        <w:rPr>
          <w:rFonts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6、联系方式：0394-4321658</w:t>
      </w:r>
    </w:p>
    <w:p w14:paraId="19E10E82">
      <w:pPr>
        <w:pStyle w:val="2"/>
        <w:snapToGrid w:val="0"/>
        <w:spacing w:after="0" w:line="520" w:lineRule="exact"/>
        <w:ind w:firstLine="600" w:firstLineChars="200"/>
        <w:jc w:val="left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7、项目完成情况：已完成</w:t>
      </w:r>
    </w:p>
    <w:p w14:paraId="3B06B8EE">
      <w:pPr>
        <w:shd w:val="clear" w:color="auto" w:fill="FFFFFF"/>
        <w:spacing w:line="520" w:lineRule="exact"/>
        <w:ind w:firstLine="600" w:firstLineChars="200"/>
        <w:rPr>
          <w:rFonts w:ascii="仿宋" w:hAnsi="仿宋" w:eastAsia="仿宋" w:cs="FangSong_GB2312"/>
          <w:sz w:val="30"/>
          <w:szCs w:val="30"/>
          <w:lang w:bidi="ar"/>
        </w:rPr>
      </w:pPr>
      <w:r>
        <w:rPr>
          <w:rFonts w:hint="eastAsia" w:ascii="仿宋" w:hAnsi="仿宋" w:eastAsia="仿宋" w:cs="FangSong_GB2312"/>
          <w:sz w:val="30"/>
          <w:szCs w:val="30"/>
        </w:rPr>
        <w:t>8、实际效果：</w:t>
      </w:r>
      <w:r>
        <w:rPr>
          <w:rFonts w:hint="eastAsia" w:ascii="仿宋" w:hAnsi="仿宋" w:eastAsia="仿宋" w:cs="FangSong_GB2312"/>
          <w:sz w:val="30"/>
          <w:szCs w:val="30"/>
          <w:shd w:val="clear" w:color="auto" w:fill="FFFFFF"/>
        </w:rPr>
        <w:t>通过第三方机构全流程安全检查监管，</w:t>
      </w:r>
      <w:r>
        <w:rPr>
          <w:rFonts w:hint="eastAsia" w:ascii="仿宋" w:hAnsi="仿宋" w:eastAsia="仿宋" w:cs="FangSong_GB2312"/>
          <w:kern w:val="0"/>
          <w:sz w:val="30"/>
          <w:szCs w:val="30"/>
          <w:shd w:val="clear" w:color="auto" w:fill="FFFFFF"/>
        </w:rPr>
        <w:t>实现</w:t>
      </w:r>
      <w:r>
        <w:rPr>
          <w:rFonts w:hint="eastAsia" w:ascii="仿宋" w:hAnsi="仿宋" w:eastAsia="仿宋" w:cs="FangSong_GB2312"/>
          <w:sz w:val="30"/>
          <w:szCs w:val="30"/>
          <w:shd w:val="clear" w:color="auto" w:fill="FFFFFF"/>
        </w:rPr>
        <w:t>我市养老服务机构的安全工作</w:t>
      </w:r>
      <w:r>
        <w:rPr>
          <w:rFonts w:hint="eastAsia" w:ascii="仿宋" w:hAnsi="仿宋" w:eastAsia="仿宋" w:cs="FangSong_GB2312"/>
          <w:kern w:val="0"/>
          <w:sz w:val="30"/>
          <w:szCs w:val="30"/>
          <w:shd w:val="clear" w:color="auto" w:fill="FFFFFF"/>
        </w:rPr>
        <w:t>源头治理、系统治理、依法治理</w:t>
      </w:r>
      <w:r>
        <w:rPr>
          <w:rFonts w:hint="eastAsia" w:ascii="仿宋" w:hAnsi="仿宋" w:eastAsia="仿宋" w:cs="FangSong_GB2312"/>
          <w:sz w:val="30"/>
          <w:szCs w:val="30"/>
          <w:shd w:val="clear" w:color="auto" w:fill="FFFFFF"/>
        </w:rPr>
        <w:t>，切实防范各类安全事故发生，筑牢消防安全底线，确保全市养老服务对象生命财产安全，</w:t>
      </w:r>
      <w:r>
        <w:rPr>
          <w:rFonts w:hint="eastAsia" w:ascii="仿宋" w:hAnsi="仿宋" w:eastAsia="仿宋" w:cs="FangSong_GB2312"/>
          <w:sz w:val="30"/>
          <w:szCs w:val="30"/>
          <w:lang w:bidi="ar"/>
        </w:rPr>
        <w:t>提升了眼老服务机构服务安全水平，</w:t>
      </w:r>
      <w:r>
        <w:rPr>
          <w:rFonts w:hint="eastAsia" w:ascii="仿宋" w:hAnsi="仿宋" w:eastAsia="仿宋" w:cs="FangSong_GB2312"/>
          <w:sz w:val="30"/>
          <w:szCs w:val="30"/>
        </w:rPr>
        <w:t>增强老年人的幸福感和安全感，</w:t>
      </w:r>
      <w:r>
        <w:rPr>
          <w:rFonts w:hint="eastAsia" w:ascii="仿宋" w:hAnsi="仿宋" w:eastAsia="仿宋" w:cs="FangSong_GB2312"/>
          <w:sz w:val="30"/>
          <w:szCs w:val="30"/>
          <w:lang w:bidi="ar"/>
        </w:rPr>
        <w:t>使他们对养老环境更加满意，让他们安全愉快地度过老年生活</w:t>
      </w:r>
      <w:r>
        <w:rPr>
          <w:rFonts w:hint="eastAsia" w:ascii="仿宋" w:hAnsi="仿宋" w:eastAsia="仿宋" w:cs="FangSong_GB2312"/>
          <w:sz w:val="30"/>
          <w:szCs w:val="30"/>
          <w:shd w:val="clear" w:color="auto" w:fill="FFFFFF"/>
        </w:rPr>
        <w:t>。</w:t>
      </w:r>
    </w:p>
    <w:p w14:paraId="2D1382D6"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FangSong_GB2312">
    <w:altName w:val="仿宋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altName w:val="微软雅黑"/>
    <w:panose1 w:val="02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AC2575"/>
    <w:rsid w:val="459403B6"/>
    <w:rsid w:val="589368E0"/>
    <w:rsid w:val="5BAC2575"/>
    <w:rsid w:val="6A4F7FF6"/>
    <w:rsid w:val="74B46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"/>
    <w:basedOn w:val="1"/>
    <w:qFormat/>
    <w:uiPriority w:val="0"/>
    <w:pPr>
      <w:spacing w:after="120"/>
    </w:p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2025-06-20T09:56:00Z</dcterms:created>
  <dc:creator>后来</dc:creator>
  <cp:lastModifiedBy>后来</cp:lastModifiedBy>
  <dcterms:modified xsi:type="dcterms:W3CDTF">2025-06-20T09:59:49Z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7399DD0C20BB4DDBB1F6ECCEC09D7198_13</vt:lpwstr>
  </property>
  <property fmtid="{D5CDD505-2E9C-101B-9397-08002B2CF9AE}" pid="4" name="KSOTemplateDocerSaveRecord">
    <vt:lpwstr>eyJoZGlkIjoiYWQ4YTYwNTU2YzY4YzMwMzIxZDRmOWJkMmU3OGZiYmYiLCJ1c2VySWQiOiIxMDA5MTYzMzg2In0=</vt:lpwstr>
  </property>
</Properties>
</file>